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1.xml" ContentType="application/vnd.openxmlformats-officedocument.theme+xml"/>
  <Override PartName="/word/charts/chart1.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AC423" w14:textId="3075F9B4" w:rsidR="00B524D4" w:rsidRPr="00FE53EA" w:rsidRDefault="00B524D4" w:rsidP="006A3550">
      <w:pPr>
        <w:pStyle w:val="Descripcin"/>
      </w:pPr>
    </w:p>
    <w:p w14:paraId="5C6352CD" w14:textId="77777777" w:rsidR="00B524D4" w:rsidRDefault="00B524D4" w:rsidP="009344F3">
      <w:pPr>
        <w:rPr>
          <w:b/>
          <w:bCs/>
        </w:rPr>
      </w:pPr>
    </w:p>
    <w:p w14:paraId="7CD09E39" w14:textId="77777777" w:rsidR="00B524D4" w:rsidRDefault="00B524D4" w:rsidP="004C6A4F">
      <w:pPr>
        <w:jc w:val="center"/>
        <w:rPr>
          <w:b/>
          <w:bCs/>
        </w:rPr>
      </w:pPr>
    </w:p>
    <w:p w14:paraId="0A4D13D7" w14:textId="77777777" w:rsidR="00B524D4" w:rsidRDefault="00B524D4" w:rsidP="004C6A4F">
      <w:pPr>
        <w:jc w:val="center"/>
        <w:rPr>
          <w:b/>
          <w:bCs/>
        </w:rPr>
      </w:pPr>
    </w:p>
    <w:p w14:paraId="1EC57AC0" w14:textId="6A52ECA3" w:rsidR="004C6A4F" w:rsidRPr="004C6A4F" w:rsidRDefault="004C6A4F" w:rsidP="004C6A4F">
      <w:pPr>
        <w:jc w:val="center"/>
        <w:rPr>
          <w:b/>
          <w:bCs/>
        </w:rPr>
      </w:pPr>
      <w:r>
        <w:rPr>
          <w:b/>
          <w:bCs/>
        </w:rPr>
        <w:t>DIRECCIÓN DE ENERGÍA ELÉCTRICA – MINISTERIO DE MINAS Y ENERGÍA</w:t>
      </w:r>
    </w:p>
    <w:p w14:paraId="1902ED52" w14:textId="77777777" w:rsidR="004C6A4F" w:rsidRPr="004C6A4F" w:rsidRDefault="004C6A4F" w:rsidP="004C6A4F">
      <w:pPr>
        <w:jc w:val="center"/>
        <w:rPr>
          <w:b/>
          <w:bCs/>
        </w:rPr>
      </w:pPr>
    </w:p>
    <w:p w14:paraId="205726E7" w14:textId="77777777" w:rsidR="004C6A4F" w:rsidRPr="004C6A4F" w:rsidRDefault="004C6A4F" w:rsidP="004C6A4F">
      <w:pPr>
        <w:jc w:val="center"/>
        <w:rPr>
          <w:b/>
          <w:bCs/>
        </w:rPr>
      </w:pPr>
    </w:p>
    <w:p w14:paraId="4A7C23AA" w14:textId="77777777" w:rsidR="004C6A4F" w:rsidRPr="004C6A4F" w:rsidRDefault="004C6A4F" w:rsidP="004C6A4F">
      <w:pPr>
        <w:jc w:val="center"/>
        <w:rPr>
          <w:b/>
          <w:bCs/>
        </w:rPr>
      </w:pPr>
    </w:p>
    <w:p w14:paraId="17710FFF" w14:textId="77777777" w:rsidR="004C6A4F" w:rsidRPr="004C6A4F" w:rsidRDefault="004C6A4F" w:rsidP="004C6A4F">
      <w:pPr>
        <w:jc w:val="center"/>
        <w:rPr>
          <w:b/>
          <w:bCs/>
        </w:rPr>
      </w:pPr>
    </w:p>
    <w:p w14:paraId="677F57F1" w14:textId="77777777" w:rsidR="004C6A4F" w:rsidRDefault="004C6A4F" w:rsidP="004C6A4F">
      <w:pPr>
        <w:jc w:val="center"/>
        <w:rPr>
          <w:b/>
          <w:bCs/>
        </w:rPr>
      </w:pPr>
    </w:p>
    <w:p w14:paraId="73624BDA" w14:textId="77777777" w:rsidR="00B524D4" w:rsidRDefault="00B524D4" w:rsidP="004C6A4F">
      <w:pPr>
        <w:jc w:val="center"/>
        <w:rPr>
          <w:b/>
          <w:bCs/>
        </w:rPr>
      </w:pPr>
    </w:p>
    <w:p w14:paraId="5CCA0908" w14:textId="77777777" w:rsidR="00B524D4" w:rsidRPr="004C6A4F" w:rsidRDefault="00B524D4" w:rsidP="004C6A4F">
      <w:pPr>
        <w:jc w:val="center"/>
        <w:rPr>
          <w:b/>
          <w:bCs/>
        </w:rPr>
      </w:pPr>
    </w:p>
    <w:p w14:paraId="1B5D9C22" w14:textId="2A0FF33D" w:rsidR="004C6A4F" w:rsidRPr="004C6A4F" w:rsidRDefault="003749CF" w:rsidP="004C6A4F">
      <w:pPr>
        <w:jc w:val="center"/>
        <w:rPr>
          <w:b/>
          <w:bCs/>
        </w:rPr>
      </w:pPr>
      <w:r>
        <w:rPr>
          <w:b/>
          <w:bCs/>
        </w:rPr>
        <w:t>INFORME ESTAD</w:t>
      </w:r>
      <w:r w:rsidRPr="00387071">
        <w:rPr>
          <w:b/>
          <w:bCs/>
        </w:rPr>
        <w:t xml:space="preserve">O </w:t>
      </w:r>
      <w:r>
        <w:rPr>
          <w:b/>
          <w:bCs/>
        </w:rPr>
        <w:t xml:space="preserve">ACTIVOS Y REPOSICIONES CONTRATOS FAZNI VIGENCIAS ANTERIORES AL 2019 </w:t>
      </w:r>
    </w:p>
    <w:p w14:paraId="713B872F" w14:textId="77777777" w:rsidR="004C6A4F" w:rsidRPr="004C6A4F" w:rsidRDefault="004C6A4F" w:rsidP="004C6A4F">
      <w:pPr>
        <w:jc w:val="center"/>
        <w:rPr>
          <w:b/>
          <w:bCs/>
        </w:rPr>
      </w:pPr>
    </w:p>
    <w:p w14:paraId="13BE172E" w14:textId="77777777" w:rsidR="004C6A4F" w:rsidRPr="004C6A4F" w:rsidRDefault="004C6A4F" w:rsidP="004C6A4F">
      <w:pPr>
        <w:jc w:val="center"/>
        <w:rPr>
          <w:b/>
          <w:bCs/>
        </w:rPr>
      </w:pPr>
    </w:p>
    <w:p w14:paraId="7E8BF1FC" w14:textId="77777777" w:rsidR="004C6A4F" w:rsidRPr="004C6A4F" w:rsidRDefault="004C6A4F" w:rsidP="004C6A4F">
      <w:pPr>
        <w:jc w:val="center"/>
        <w:rPr>
          <w:b/>
          <w:bCs/>
        </w:rPr>
      </w:pPr>
    </w:p>
    <w:p w14:paraId="7649F856" w14:textId="77777777" w:rsidR="00B524D4" w:rsidRDefault="00B524D4" w:rsidP="004C6A4F">
      <w:pPr>
        <w:jc w:val="center"/>
        <w:rPr>
          <w:b/>
          <w:bCs/>
        </w:rPr>
      </w:pPr>
    </w:p>
    <w:p w14:paraId="529BF060" w14:textId="77777777" w:rsidR="00B524D4" w:rsidRDefault="00B524D4" w:rsidP="004C6A4F">
      <w:pPr>
        <w:jc w:val="center"/>
        <w:rPr>
          <w:b/>
          <w:bCs/>
        </w:rPr>
      </w:pPr>
    </w:p>
    <w:p w14:paraId="4D01B194" w14:textId="77777777" w:rsidR="00B524D4" w:rsidRPr="004C6A4F" w:rsidRDefault="00B524D4" w:rsidP="004C6A4F">
      <w:pPr>
        <w:jc w:val="center"/>
        <w:rPr>
          <w:b/>
          <w:bCs/>
        </w:rPr>
      </w:pPr>
    </w:p>
    <w:p w14:paraId="20B73809" w14:textId="77777777" w:rsidR="004C6A4F" w:rsidRPr="004C6A4F" w:rsidRDefault="004C6A4F" w:rsidP="004C6A4F">
      <w:pPr>
        <w:jc w:val="center"/>
        <w:rPr>
          <w:b/>
          <w:bCs/>
        </w:rPr>
      </w:pPr>
    </w:p>
    <w:p w14:paraId="328125A4" w14:textId="77777777" w:rsidR="004C6A4F" w:rsidRDefault="004C6A4F" w:rsidP="004C6A4F">
      <w:pPr>
        <w:jc w:val="center"/>
        <w:rPr>
          <w:b/>
          <w:bCs/>
        </w:rPr>
      </w:pPr>
    </w:p>
    <w:p w14:paraId="13D79B4E" w14:textId="77777777" w:rsidR="007F4316" w:rsidRDefault="007F4316" w:rsidP="004C6A4F">
      <w:pPr>
        <w:jc w:val="center"/>
        <w:rPr>
          <w:b/>
          <w:bCs/>
        </w:rPr>
      </w:pPr>
    </w:p>
    <w:p w14:paraId="7B5745DD" w14:textId="77777777" w:rsidR="007F4316" w:rsidRDefault="007F4316" w:rsidP="004C6A4F">
      <w:pPr>
        <w:jc w:val="center"/>
        <w:rPr>
          <w:b/>
          <w:bCs/>
        </w:rPr>
      </w:pPr>
    </w:p>
    <w:p w14:paraId="155D0E0E" w14:textId="77777777" w:rsidR="007F4316" w:rsidRDefault="007F4316" w:rsidP="004C6A4F">
      <w:pPr>
        <w:jc w:val="center"/>
        <w:rPr>
          <w:b/>
          <w:bCs/>
        </w:rPr>
      </w:pPr>
    </w:p>
    <w:p w14:paraId="0DF11753" w14:textId="77777777" w:rsidR="007F4316" w:rsidRDefault="007F4316" w:rsidP="004C6A4F">
      <w:pPr>
        <w:jc w:val="center"/>
        <w:rPr>
          <w:b/>
          <w:bCs/>
        </w:rPr>
      </w:pPr>
    </w:p>
    <w:p w14:paraId="468B25FF" w14:textId="77777777" w:rsidR="007F4316" w:rsidRPr="004C6A4F" w:rsidRDefault="007F4316" w:rsidP="004C6A4F">
      <w:pPr>
        <w:jc w:val="center"/>
        <w:rPr>
          <w:b/>
          <w:bCs/>
        </w:rPr>
      </w:pPr>
    </w:p>
    <w:p w14:paraId="4B50625E" w14:textId="77777777" w:rsidR="00972E05" w:rsidRPr="00B524D4" w:rsidRDefault="00972E05" w:rsidP="00972E05"/>
    <w:p w14:paraId="55D45344" w14:textId="77777777" w:rsidR="00B524D4" w:rsidRPr="004C6A4F" w:rsidRDefault="00B524D4" w:rsidP="004C6A4F">
      <w:pPr>
        <w:jc w:val="center"/>
        <w:rPr>
          <w:b/>
          <w:bCs/>
        </w:rPr>
      </w:pPr>
    </w:p>
    <w:p w14:paraId="219821E9" w14:textId="77777777" w:rsidR="004C6A4F" w:rsidRDefault="004C6A4F" w:rsidP="004C6A4F">
      <w:pPr>
        <w:jc w:val="center"/>
        <w:rPr>
          <w:sz w:val="20"/>
          <w:szCs w:val="20"/>
        </w:rPr>
      </w:pPr>
    </w:p>
    <w:p w14:paraId="62841BF3" w14:textId="77777777" w:rsidR="0085084C" w:rsidRPr="004C6A4F" w:rsidRDefault="0085084C" w:rsidP="004C6A4F">
      <w:pPr>
        <w:jc w:val="center"/>
        <w:rPr>
          <w:b/>
          <w:bCs/>
        </w:rPr>
      </w:pPr>
    </w:p>
    <w:p w14:paraId="6459B7E4" w14:textId="77777777" w:rsidR="004C6A4F" w:rsidRPr="004C6A4F" w:rsidRDefault="004C6A4F" w:rsidP="004C6A4F">
      <w:pPr>
        <w:jc w:val="center"/>
        <w:rPr>
          <w:b/>
          <w:bCs/>
        </w:rPr>
      </w:pPr>
    </w:p>
    <w:p w14:paraId="60F09445" w14:textId="77777777" w:rsidR="004C6A4F" w:rsidRPr="004C6A4F" w:rsidRDefault="004C6A4F" w:rsidP="004C6A4F">
      <w:pPr>
        <w:jc w:val="center"/>
        <w:rPr>
          <w:b/>
          <w:bCs/>
        </w:rPr>
      </w:pPr>
    </w:p>
    <w:p w14:paraId="0875113B" w14:textId="77777777" w:rsidR="004C6A4F" w:rsidRPr="004C6A4F" w:rsidRDefault="004C6A4F" w:rsidP="004C6A4F">
      <w:pPr>
        <w:jc w:val="center"/>
        <w:rPr>
          <w:b/>
          <w:bCs/>
        </w:rPr>
      </w:pPr>
    </w:p>
    <w:p w14:paraId="0E22C912" w14:textId="77777777" w:rsidR="004C6A4F" w:rsidRPr="004C6A4F" w:rsidRDefault="004C6A4F" w:rsidP="004C6A4F">
      <w:pPr>
        <w:jc w:val="center"/>
        <w:rPr>
          <w:b/>
          <w:bCs/>
        </w:rPr>
      </w:pPr>
    </w:p>
    <w:p w14:paraId="678879B3" w14:textId="77777777" w:rsidR="004C6A4F" w:rsidRPr="004C6A4F" w:rsidRDefault="004C6A4F" w:rsidP="004C6A4F">
      <w:pPr>
        <w:jc w:val="center"/>
        <w:rPr>
          <w:b/>
          <w:bCs/>
        </w:rPr>
      </w:pPr>
    </w:p>
    <w:p w14:paraId="79B1B0C6" w14:textId="77777777" w:rsidR="004C6A4F" w:rsidRPr="004C6A4F" w:rsidRDefault="004C6A4F" w:rsidP="004C6A4F">
      <w:pPr>
        <w:jc w:val="center"/>
        <w:rPr>
          <w:b/>
          <w:bCs/>
        </w:rPr>
      </w:pPr>
    </w:p>
    <w:p w14:paraId="5C7F67DC" w14:textId="72B005EA" w:rsidR="008806C4" w:rsidRDefault="00387071" w:rsidP="008806C4">
      <w:pPr>
        <w:jc w:val="center"/>
        <w:rPr>
          <w:b/>
          <w:bCs/>
        </w:rPr>
      </w:pPr>
      <w:r>
        <w:rPr>
          <w:b/>
          <w:bCs/>
        </w:rPr>
        <w:t xml:space="preserve">Julio </w:t>
      </w:r>
      <w:r w:rsidR="006A3550">
        <w:rPr>
          <w:b/>
          <w:bCs/>
        </w:rPr>
        <w:t>de 2026</w:t>
      </w:r>
    </w:p>
    <w:p w14:paraId="7045EF7C" w14:textId="77777777" w:rsidR="009D4D00" w:rsidRDefault="009D4D00">
      <w:pPr>
        <w:spacing w:line="240" w:lineRule="auto"/>
        <w:jc w:val="left"/>
        <w:rPr>
          <w:b/>
          <w:bCs/>
        </w:rPr>
      </w:pPr>
      <w:r>
        <w:rPr>
          <w:b/>
          <w:bCs/>
        </w:rPr>
        <w:br w:type="page"/>
      </w:r>
    </w:p>
    <w:sdt>
      <w:sdtPr>
        <w:rPr>
          <w:rFonts w:eastAsiaTheme="minorEastAsia" w:cstheme="minorBidi"/>
          <w:b w:val="0"/>
          <w:szCs w:val="22"/>
          <w:lang w:val="es-ES" w:eastAsia="en-US"/>
        </w:rPr>
        <w:id w:val="550895891"/>
        <w:docPartObj>
          <w:docPartGallery w:val="Table of Contents"/>
          <w:docPartUnique/>
        </w:docPartObj>
      </w:sdtPr>
      <w:sdtContent>
        <w:p w14:paraId="12CC7670" w14:textId="4090DC97" w:rsidR="00412D5A" w:rsidRDefault="00412D5A">
          <w:pPr>
            <w:pStyle w:val="TtuloTDC"/>
            <w:rPr>
              <w:lang w:val="es-ES"/>
            </w:rPr>
          </w:pPr>
          <w:r>
            <w:rPr>
              <w:lang w:val="es-ES"/>
            </w:rPr>
            <w:t>Contenido</w:t>
          </w:r>
        </w:p>
        <w:p w14:paraId="5E95EAFE" w14:textId="77777777" w:rsidR="00412D5A" w:rsidRPr="00412D5A" w:rsidRDefault="00412D5A" w:rsidP="00412D5A">
          <w:pPr>
            <w:rPr>
              <w:lang w:val="es-ES" w:eastAsia="es-CO"/>
            </w:rPr>
          </w:pPr>
        </w:p>
        <w:p w14:paraId="02125CAE" w14:textId="733E538A" w:rsidR="003749CF" w:rsidRDefault="00412D5A">
          <w:pPr>
            <w:pStyle w:val="TDC1"/>
            <w:rPr>
              <w:rFonts w:asciiTheme="minorHAnsi" w:eastAsiaTheme="minorEastAsia" w:hAnsiTheme="minorHAnsi"/>
              <w:noProof/>
              <w:kern w:val="2"/>
              <w:sz w:val="24"/>
              <w:szCs w:val="24"/>
              <w:lang w:eastAsia="es-CO"/>
              <w14:ligatures w14:val="standardContextual"/>
            </w:rPr>
          </w:pPr>
          <w:r w:rsidRPr="00387071">
            <w:fldChar w:fldCharType="begin"/>
          </w:r>
          <w:r w:rsidRPr="00387071">
            <w:instrText xml:space="preserve"> TOC \o "1-3" \h \z \u </w:instrText>
          </w:r>
          <w:r w:rsidRPr="00387071">
            <w:fldChar w:fldCharType="separate"/>
          </w:r>
          <w:hyperlink w:anchor="_Toc236415720" w:history="1">
            <w:r w:rsidR="003749CF" w:rsidRPr="00E05018">
              <w:rPr>
                <w:rStyle w:val="Hipervnculo"/>
                <w:noProof/>
              </w:rPr>
              <w:t>Introducción</w:t>
            </w:r>
            <w:r w:rsidR="003749CF">
              <w:rPr>
                <w:noProof/>
                <w:webHidden/>
              </w:rPr>
              <w:tab/>
            </w:r>
            <w:r w:rsidR="003749CF">
              <w:rPr>
                <w:noProof/>
                <w:webHidden/>
              </w:rPr>
              <w:fldChar w:fldCharType="begin"/>
            </w:r>
            <w:r w:rsidR="003749CF">
              <w:rPr>
                <w:noProof/>
                <w:webHidden/>
              </w:rPr>
              <w:instrText xml:space="preserve"> PAGEREF _Toc236415720 \h </w:instrText>
            </w:r>
            <w:r w:rsidR="003749CF">
              <w:rPr>
                <w:noProof/>
                <w:webHidden/>
              </w:rPr>
            </w:r>
            <w:r w:rsidR="003749CF">
              <w:rPr>
                <w:noProof/>
                <w:webHidden/>
              </w:rPr>
              <w:fldChar w:fldCharType="separate"/>
            </w:r>
            <w:r w:rsidR="003749CF">
              <w:rPr>
                <w:noProof/>
                <w:webHidden/>
              </w:rPr>
              <w:t>3</w:t>
            </w:r>
            <w:r w:rsidR="003749CF">
              <w:rPr>
                <w:noProof/>
                <w:webHidden/>
              </w:rPr>
              <w:fldChar w:fldCharType="end"/>
            </w:r>
          </w:hyperlink>
        </w:p>
        <w:p w14:paraId="157A310B" w14:textId="5E862245"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1" w:history="1">
            <w:r w:rsidRPr="00E05018">
              <w:rPr>
                <w:rStyle w:val="Hipervnculo"/>
                <w:noProof/>
              </w:rPr>
              <w:t>1.</w:t>
            </w:r>
            <w:r>
              <w:rPr>
                <w:rFonts w:asciiTheme="minorHAnsi" w:eastAsiaTheme="minorEastAsia" w:hAnsiTheme="minorHAnsi"/>
                <w:noProof/>
                <w:kern w:val="2"/>
                <w:sz w:val="24"/>
                <w:szCs w:val="24"/>
                <w:lang w:eastAsia="es-CO"/>
                <w14:ligatures w14:val="standardContextual"/>
              </w:rPr>
              <w:tab/>
            </w:r>
            <w:r w:rsidRPr="00E05018">
              <w:rPr>
                <w:rStyle w:val="Hipervnculo"/>
                <w:noProof/>
              </w:rPr>
              <w:t>Glosario de Siglas</w:t>
            </w:r>
            <w:r>
              <w:rPr>
                <w:noProof/>
                <w:webHidden/>
              </w:rPr>
              <w:tab/>
            </w:r>
            <w:r>
              <w:rPr>
                <w:noProof/>
                <w:webHidden/>
              </w:rPr>
              <w:fldChar w:fldCharType="begin"/>
            </w:r>
            <w:r>
              <w:rPr>
                <w:noProof/>
                <w:webHidden/>
              </w:rPr>
              <w:instrText xml:space="preserve"> PAGEREF _Toc236415721 \h </w:instrText>
            </w:r>
            <w:r>
              <w:rPr>
                <w:noProof/>
                <w:webHidden/>
              </w:rPr>
            </w:r>
            <w:r>
              <w:rPr>
                <w:noProof/>
                <w:webHidden/>
              </w:rPr>
              <w:fldChar w:fldCharType="separate"/>
            </w:r>
            <w:r>
              <w:rPr>
                <w:noProof/>
                <w:webHidden/>
              </w:rPr>
              <w:t>3</w:t>
            </w:r>
            <w:r>
              <w:rPr>
                <w:noProof/>
                <w:webHidden/>
              </w:rPr>
              <w:fldChar w:fldCharType="end"/>
            </w:r>
          </w:hyperlink>
        </w:p>
        <w:p w14:paraId="0BB81E76" w14:textId="04F220BC"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2" w:history="1">
            <w:r w:rsidRPr="00E05018">
              <w:rPr>
                <w:rStyle w:val="Hipervnculo"/>
                <w:noProof/>
              </w:rPr>
              <w:t>2.</w:t>
            </w:r>
            <w:r>
              <w:rPr>
                <w:rFonts w:asciiTheme="minorHAnsi" w:eastAsiaTheme="minorEastAsia" w:hAnsiTheme="minorHAnsi"/>
                <w:noProof/>
                <w:kern w:val="2"/>
                <w:sz w:val="24"/>
                <w:szCs w:val="24"/>
                <w:lang w:eastAsia="es-CO"/>
                <w14:ligatures w14:val="standardContextual"/>
              </w:rPr>
              <w:tab/>
            </w:r>
            <w:r w:rsidRPr="00E05018">
              <w:rPr>
                <w:rStyle w:val="Hipervnculo"/>
                <w:noProof/>
              </w:rPr>
              <w:t>Infraestructura financiada a través del Fondo FAZNI vigencias anteriores al 2019</w:t>
            </w:r>
            <w:r>
              <w:rPr>
                <w:noProof/>
                <w:webHidden/>
              </w:rPr>
              <w:tab/>
            </w:r>
            <w:r>
              <w:rPr>
                <w:noProof/>
                <w:webHidden/>
              </w:rPr>
              <w:fldChar w:fldCharType="begin"/>
            </w:r>
            <w:r>
              <w:rPr>
                <w:noProof/>
                <w:webHidden/>
              </w:rPr>
              <w:instrText xml:space="preserve"> PAGEREF _Toc236415722 \h </w:instrText>
            </w:r>
            <w:r>
              <w:rPr>
                <w:noProof/>
                <w:webHidden/>
              </w:rPr>
            </w:r>
            <w:r>
              <w:rPr>
                <w:noProof/>
                <w:webHidden/>
              </w:rPr>
              <w:fldChar w:fldCharType="separate"/>
            </w:r>
            <w:r>
              <w:rPr>
                <w:noProof/>
                <w:webHidden/>
              </w:rPr>
              <w:t>3</w:t>
            </w:r>
            <w:r>
              <w:rPr>
                <w:noProof/>
                <w:webHidden/>
              </w:rPr>
              <w:fldChar w:fldCharType="end"/>
            </w:r>
          </w:hyperlink>
        </w:p>
        <w:p w14:paraId="31754679" w14:textId="0E87F8B7"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3" w:history="1">
            <w:r w:rsidRPr="00E05018">
              <w:rPr>
                <w:rStyle w:val="Hipervnculo"/>
                <w:noProof/>
              </w:rPr>
              <w:t>3.</w:t>
            </w:r>
            <w:r>
              <w:rPr>
                <w:rFonts w:asciiTheme="minorHAnsi" w:eastAsiaTheme="minorEastAsia" w:hAnsiTheme="minorHAnsi"/>
                <w:noProof/>
                <w:kern w:val="2"/>
                <w:sz w:val="24"/>
                <w:szCs w:val="24"/>
                <w:lang w:eastAsia="es-CO"/>
                <w14:ligatures w14:val="standardContextual"/>
              </w:rPr>
              <w:tab/>
            </w:r>
            <w:r w:rsidRPr="00E05018">
              <w:rPr>
                <w:rStyle w:val="Hipervnculo"/>
                <w:noProof/>
              </w:rPr>
              <w:t>Estado actual de la infraestructura y seguimiento a las actividades del AOM.</w:t>
            </w:r>
            <w:r>
              <w:rPr>
                <w:noProof/>
                <w:webHidden/>
              </w:rPr>
              <w:tab/>
            </w:r>
            <w:r>
              <w:rPr>
                <w:noProof/>
                <w:webHidden/>
              </w:rPr>
              <w:fldChar w:fldCharType="begin"/>
            </w:r>
            <w:r>
              <w:rPr>
                <w:noProof/>
                <w:webHidden/>
              </w:rPr>
              <w:instrText xml:space="preserve"> PAGEREF _Toc236415723 \h </w:instrText>
            </w:r>
            <w:r>
              <w:rPr>
                <w:noProof/>
                <w:webHidden/>
              </w:rPr>
            </w:r>
            <w:r>
              <w:rPr>
                <w:noProof/>
                <w:webHidden/>
              </w:rPr>
              <w:fldChar w:fldCharType="separate"/>
            </w:r>
            <w:r>
              <w:rPr>
                <w:noProof/>
                <w:webHidden/>
              </w:rPr>
              <w:t>10</w:t>
            </w:r>
            <w:r>
              <w:rPr>
                <w:noProof/>
                <w:webHidden/>
              </w:rPr>
              <w:fldChar w:fldCharType="end"/>
            </w:r>
          </w:hyperlink>
        </w:p>
        <w:p w14:paraId="7B1D4CDF" w14:textId="42B986D6"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4" w:history="1">
            <w:r w:rsidRPr="00E05018">
              <w:rPr>
                <w:rStyle w:val="Hipervnculo"/>
                <w:noProof/>
              </w:rPr>
              <w:t>3.1.</w:t>
            </w:r>
            <w:r>
              <w:rPr>
                <w:rFonts w:asciiTheme="minorHAnsi" w:eastAsiaTheme="minorEastAsia" w:hAnsiTheme="minorHAnsi"/>
                <w:noProof/>
                <w:kern w:val="2"/>
                <w:sz w:val="24"/>
                <w:szCs w:val="24"/>
                <w:lang w:eastAsia="es-CO"/>
                <w14:ligatures w14:val="standardContextual"/>
              </w:rPr>
              <w:tab/>
            </w:r>
            <w:r w:rsidRPr="00E05018">
              <w:rPr>
                <w:rStyle w:val="Hipervnculo"/>
                <w:noProof/>
              </w:rPr>
              <w:t>Sistemas sin información acerca de la prestación del servicio</w:t>
            </w:r>
            <w:r>
              <w:rPr>
                <w:noProof/>
                <w:webHidden/>
              </w:rPr>
              <w:tab/>
            </w:r>
            <w:r>
              <w:rPr>
                <w:noProof/>
                <w:webHidden/>
              </w:rPr>
              <w:fldChar w:fldCharType="begin"/>
            </w:r>
            <w:r>
              <w:rPr>
                <w:noProof/>
                <w:webHidden/>
              </w:rPr>
              <w:instrText xml:space="preserve"> PAGEREF _Toc236415724 \h </w:instrText>
            </w:r>
            <w:r>
              <w:rPr>
                <w:noProof/>
                <w:webHidden/>
              </w:rPr>
            </w:r>
            <w:r>
              <w:rPr>
                <w:noProof/>
                <w:webHidden/>
              </w:rPr>
              <w:fldChar w:fldCharType="separate"/>
            </w:r>
            <w:r>
              <w:rPr>
                <w:noProof/>
                <w:webHidden/>
              </w:rPr>
              <w:t>10</w:t>
            </w:r>
            <w:r>
              <w:rPr>
                <w:noProof/>
                <w:webHidden/>
              </w:rPr>
              <w:fldChar w:fldCharType="end"/>
            </w:r>
          </w:hyperlink>
        </w:p>
        <w:p w14:paraId="2E1AFAB4" w14:textId="7B1F9899"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5" w:history="1">
            <w:r w:rsidRPr="00E05018">
              <w:rPr>
                <w:rStyle w:val="Hipervnculo"/>
                <w:noProof/>
              </w:rPr>
              <w:t>3.2.</w:t>
            </w:r>
            <w:r>
              <w:rPr>
                <w:rFonts w:asciiTheme="minorHAnsi" w:eastAsiaTheme="minorEastAsia" w:hAnsiTheme="minorHAnsi"/>
                <w:noProof/>
                <w:kern w:val="2"/>
                <w:sz w:val="24"/>
                <w:szCs w:val="24"/>
                <w:lang w:eastAsia="es-CO"/>
                <w14:ligatures w14:val="standardContextual"/>
              </w:rPr>
              <w:tab/>
            </w:r>
            <w:r w:rsidRPr="00E05018">
              <w:rPr>
                <w:rStyle w:val="Hipervnculo"/>
                <w:noProof/>
              </w:rPr>
              <w:t>Sistemas sobre los cuales el responsable del AOM confirmó que no se tiene prestación del servicio, no se han adelantado las actividades AOM y no se conoce el estado de la infraestructura</w:t>
            </w:r>
            <w:r>
              <w:rPr>
                <w:noProof/>
                <w:webHidden/>
              </w:rPr>
              <w:tab/>
            </w:r>
            <w:r>
              <w:rPr>
                <w:noProof/>
                <w:webHidden/>
              </w:rPr>
              <w:fldChar w:fldCharType="begin"/>
            </w:r>
            <w:r>
              <w:rPr>
                <w:noProof/>
                <w:webHidden/>
              </w:rPr>
              <w:instrText xml:space="preserve"> PAGEREF _Toc236415725 \h </w:instrText>
            </w:r>
            <w:r>
              <w:rPr>
                <w:noProof/>
                <w:webHidden/>
              </w:rPr>
            </w:r>
            <w:r>
              <w:rPr>
                <w:noProof/>
                <w:webHidden/>
              </w:rPr>
              <w:fldChar w:fldCharType="separate"/>
            </w:r>
            <w:r>
              <w:rPr>
                <w:noProof/>
                <w:webHidden/>
              </w:rPr>
              <w:t>12</w:t>
            </w:r>
            <w:r>
              <w:rPr>
                <w:noProof/>
                <w:webHidden/>
              </w:rPr>
              <w:fldChar w:fldCharType="end"/>
            </w:r>
          </w:hyperlink>
        </w:p>
        <w:p w14:paraId="5C109040" w14:textId="345AF71C"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6" w:history="1">
            <w:r w:rsidRPr="00E05018">
              <w:rPr>
                <w:rStyle w:val="Hipervnculo"/>
                <w:noProof/>
              </w:rPr>
              <w:t>3.3.</w:t>
            </w:r>
            <w:r>
              <w:rPr>
                <w:rFonts w:asciiTheme="minorHAnsi" w:eastAsiaTheme="minorEastAsia" w:hAnsiTheme="minorHAnsi"/>
                <w:noProof/>
                <w:kern w:val="2"/>
                <w:sz w:val="24"/>
                <w:szCs w:val="24"/>
                <w:lang w:eastAsia="es-CO"/>
                <w14:ligatures w14:val="standardContextual"/>
              </w:rPr>
              <w:tab/>
            </w:r>
            <w:r w:rsidRPr="00E05018">
              <w:rPr>
                <w:rStyle w:val="Hipervnculo"/>
                <w:noProof/>
              </w:rPr>
              <w:t>Sistemas con prestador del servicio</w:t>
            </w:r>
            <w:r>
              <w:rPr>
                <w:noProof/>
                <w:webHidden/>
              </w:rPr>
              <w:tab/>
            </w:r>
            <w:r>
              <w:rPr>
                <w:noProof/>
                <w:webHidden/>
              </w:rPr>
              <w:fldChar w:fldCharType="begin"/>
            </w:r>
            <w:r>
              <w:rPr>
                <w:noProof/>
                <w:webHidden/>
              </w:rPr>
              <w:instrText xml:space="preserve"> PAGEREF _Toc236415726 \h </w:instrText>
            </w:r>
            <w:r>
              <w:rPr>
                <w:noProof/>
                <w:webHidden/>
              </w:rPr>
            </w:r>
            <w:r>
              <w:rPr>
                <w:noProof/>
                <w:webHidden/>
              </w:rPr>
              <w:fldChar w:fldCharType="separate"/>
            </w:r>
            <w:r>
              <w:rPr>
                <w:noProof/>
                <w:webHidden/>
              </w:rPr>
              <w:t>14</w:t>
            </w:r>
            <w:r>
              <w:rPr>
                <w:noProof/>
                <w:webHidden/>
              </w:rPr>
              <w:fldChar w:fldCharType="end"/>
            </w:r>
          </w:hyperlink>
        </w:p>
        <w:p w14:paraId="027ABE52" w14:textId="018ED524"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7" w:history="1">
            <w:r w:rsidRPr="00E05018">
              <w:rPr>
                <w:rStyle w:val="Hipervnculo"/>
                <w:noProof/>
              </w:rPr>
              <w:t>4.</w:t>
            </w:r>
            <w:r>
              <w:rPr>
                <w:rFonts w:asciiTheme="minorHAnsi" w:eastAsiaTheme="minorEastAsia" w:hAnsiTheme="minorHAnsi"/>
                <w:noProof/>
                <w:kern w:val="2"/>
                <w:sz w:val="24"/>
                <w:szCs w:val="24"/>
                <w:lang w:eastAsia="es-CO"/>
                <w14:ligatures w14:val="standardContextual"/>
              </w:rPr>
              <w:tab/>
            </w:r>
            <w:r w:rsidRPr="00E05018">
              <w:rPr>
                <w:rStyle w:val="Hipervnculo"/>
                <w:noProof/>
              </w:rPr>
              <w:t>Estado de reposiciones realizadas y necesarias</w:t>
            </w:r>
            <w:r>
              <w:rPr>
                <w:noProof/>
                <w:webHidden/>
              </w:rPr>
              <w:tab/>
            </w:r>
            <w:r>
              <w:rPr>
                <w:noProof/>
                <w:webHidden/>
              </w:rPr>
              <w:fldChar w:fldCharType="begin"/>
            </w:r>
            <w:r>
              <w:rPr>
                <w:noProof/>
                <w:webHidden/>
              </w:rPr>
              <w:instrText xml:space="preserve"> PAGEREF _Toc236415727 \h </w:instrText>
            </w:r>
            <w:r>
              <w:rPr>
                <w:noProof/>
                <w:webHidden/>
              </w:rPr>
            </w:r>
            <w:r>
              <w:rPr>
                <w:noProof/>
                <w:webHidden/>
              </w:rPr>
              <w:fldChar w:fldCharType="separate"/>
            </w:r>
            <w:r>
              <w:rPr>
                <w:noProof/>
                <w:webHidden/>
              </w:rPr>
              <w:t>15</w:t>
            </w:r>
            <w:r>
              <w:rPr>
                <w:noProof/>
                <w:webHidden/>
              </w:rPr>
              <w:fldChar w:fldCharType="end"/>
            </w:r>
          </w:hyperlink>
        </w:p>
        <w:p w14:paraId="39E405D0" w14:textId="37DBEC10"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8" w:history="1">
            <w:r w:rsidRPr="00E05018">
              <w:rPr>
                <w:rStyle w:val="Hipervnculo"/>
                <w:noProof/>
              </w:rPr>
              <w:t>4.1.</w:t>
            </w:r>
            <w:r>
              <w:rPr>
                <w:rFonts w:asciiTheme="minorHAnsi" w:eastAsiaTheme="minorEastAsia" w:hAnsiTheme="minorHAnsi"/>
                <w:noProof/>
                <w:kern w:val="2"/>
                <w:sz w:val="24"/>
                <w:szCs w:val="24"/>
                <w:lang w:eastAsia="es-CO"/>
                <w14:ligatures w14:val="standardContextual"/>
              </w:rPr>
              <w:tab/>
            </w:r>
            <w:r w:rsidRPr="00E05018">
              <w:rPr>
                <w:rStyle w:val="Hipervnculo"/>
                <w:noProof/>
              </w:rPr>
              <w:t>Sistemas sin información acerca de la prestación del servicio y sin prestador del servicio confirmado</w:t>
            </w:r>
            <w:r>
              <w:rPr>
                <w:noProof/>
                <w:webHidden/>
              </w:rPr>
              <w:tab/>
            </w:r>
            <w:r>
              <w:rPr>
                <w:noProof/>
                <w:webHidden/>
              </w:rPr>
              <w:fldChar w:fldCharType="begin"/>
            </w:r>
            <w:r>
              <w:rPr>
                <w:noProof/>
                <w:webHidden/>
              </w:rPr>
              <w:instrText xml:space="preserve"> PAGEREF _Toc236415728 \h </w:instrText>
            </w:r>
            <w:r>
              <w:rPr>
                <w:noProof/>
                <w:webHidden/>
              </w:rPr>
            </w:r>
            <w:r>
              <w:rPr>
                <w:noProof/>
                <w:webHidden/>
              </w:rPr>
              <w:fldChar w:fldCharType="separate"/>
            </w:r>
            <w:r>
              <w:rPr>
                <w:noProof/>
                <w:webHidden/>
              </w:rPr>
              <w:t>15</w:t>
            </w:r>
            <w:r>
              <w:rPr>
                <w:noProof/>
                <w:webHidden/>
              </w:rPr>
              <w:fldChar w:fldCharType="end"/>
            </w:r>
          </w:hyperlink>
        </w:p>
        <w:p w14:paraId="7BBFD4FA" w14:textId="7CD8AB08" w:rsidR="003749CF" w:rsidRDefault="003749CF">
          <w:pPr>
            <w:pStyle w:val="TDC1"/>
            <w:rPr>
              <w:rFonts w:asciiTheme="minorHAnsi" w:eastAsiaTheme="minorEastAsia" w:hAnsiTheme="minorHAnsi"/>
              <w:noProof/>
              <w:kern w:val="2"/>
              <w:sz w:val="24"/>
              <w:szCs w:val="24"/>
              <w:lang w:eastAsia="es-CO"/>
              <w14:ligatures w14:val="standardContextual"/>
            </w:rPr>
          </w:pPr>
          <w:hyperlink w:anchor="_Toc236415729" w:history="1">
            <w:r w:rsidRPr="00E05018">
              <w:rPr>
                <w:rStyle w:val="Hipervnculo"/>
                <w:noProof/>
              </w:rPr>
              <w:t>4.2.</w:t>
            </w:r>
            <w:r>
              <w:rPr>
                <w:rFonts w:asciiTheme="minorHAnsi" w:eastAsiaTheme="minorEastAsia" w:hAnsiTheme="minorHAnsi"/>
                <w:noProof/>
                <w:kern w:val="2"/>
                <w:sz w:val="24"/>
                <w:szCs w:val="24"/>
                <w:lang w:eastAsia="es-CO"/>
                <w14:ligatures w14:val="standardContextual"/>
              </w:rPr>
              <w:tab/>
            </w:r>
            <w:r w:rsidRPr="00E05018">
              <w:rPr>
                <w:rStyle w:val="Hipervnculo"/>
                <w:noProof/>
              </w:rPr>
              <w:t>Sistemas con prestador del servicio</w:t>
            </w:r>
            <w:r>
              <w:rPr>
                <w:noProof/>
                <w:webHidden/>
              </w:rPr>
              <w:tab/>
            </w:r>
            <w:r>
              <w:rPr>
                <w:noProof/>
                <w:webHidden/>
              </w:rPr>
              <w:fldChar w:fldCharType="begin"/>
            </w:r>
            <w:r>
              <w:rPr>
                <w:noProof/>
                <w:webHidden/>
              </w:rPr>
              <w:instrText xml:space="preserve"> PAGEREF _Toc236415729 \h </w:instrText>
            </w:r>
            <w:r>
              <w:rPr>
                <w:noProof/>
                <w:webHidden/>
              </w:rPr>
            </w:r>
            <w:r>
              <w:rPr>
                <w:noProof/>
                <w:webHidden/>
              </w:rPr>
              <w:fldChar w:fldCharType="separate"/>
            </w:r>
            <w:r>
              <w:rPr>
                <w:noProof/>
                <w:webHidden/>
              </w:rPr>
              <w:t>17</w:t>
            </w:r>
            <w:r>
              <w:rPr>
                <w:noProof/>
                <w:webHidden/>
              </w:rPr>
              <w:fldChar w:fldCharType="end"/>
            </w:r>
          </w:hyperlink>
        </w:p>
        <w:p w14:paraId="48E8719E" w14:textId="095A788E" w:rsidR="00412D5A" w:rsidRDefault="00412D5A">
          <w:r w:rsidRPr="00387071">
            <w:rPr>
              <w:b/>
              <w:bCs/>
              <w:lang w:val="es-ES"/>
            </w:rPr>
            <w:fldChar w:fldCharType="end"/>
          </w:r>
        </w:p>
      </w:sdtContent>
    </w:sdt>
    <w:p w14:paraId="6D97208B" w14:textId="352EB4C7" w:rsidR="003C7569" w:rsidRDefault="009D4D00">
      <w:pPr>
        <w:spacing w:line="240" w:lineRule="auto"/>
        <w:jc w:val="left"/>
        <w:rPr>
          <w:rStyle w:val="Hipervnculo"/>
          <w:color w:val="auto"/>
        </w:rPr>
      </w:pPr>
      <w:r>
        <w:rPr>
          <w:rStyle w:val="Hipervnculo"/>
          <w:color w:val="auto"/>
        </w:rPr>
        <w:br w:type="page"/>
      </w:r>
    </w:p>
    <w:p w14:paraId="0FAC1294" w14:textId="77777777" w:rsidR="00AC3C01" w:rsidRDefault="00AC3C01" w:rsidP="003A7223"/>
    <w:p w14:paraId="125AF7AB" w14:textId="0A7D41F8" w:rsidR="00C02AA2" w:rsidRDefault="00C02AA2" w:rsidP="00C02AA2">
      <w:pPr>
        <w:pStyle w:val="Titulos1"/>
        <w:numPr>
          <w:ilvl w:val="0"/>
          <w:numId w:val="0"/>
        </w:numPr>
        <w:ind w:left="360"/>
        <w:jc w:val="center"/>
      </w:pPr>
      <w:bookmarkStart w:id="0" w:name="_Toc236415720"/>
      <w:r>
        <w:t>Introducción</w:t>
      </w:r>
      <w:bookmarkEnd w:id="0"/>
      <w:r>
        <w:t xml:space="preserve"> </w:t>
      </w:r>
    </w:p>
    <w:p w14:paraId="0CA62845" w14:textId="77777777" w:rsidR="00C02AA2" w:rsidRDefault="00C02AA2" w:rsidP="00C02AA2">
      <w:r>
        <w:t xml:space="preserve">El presente informe tiene por objeto exponer las condiciones actuales de operación, así como los principales retos asociados al estado de la infraestructura, la vida útil remanente y las necesidades de reposición de las Soluciones Individuales Solares Fotovoltaicas (SISFV) financiadas con recursos del Fondo de Apoyo Financiero para la Energización de las Zonas No Interconectadas (FAZNI), correspondientes a los contratos suscritos en las vigencias anteriores a 2019. </w:t>
      </w:r>
    </w:p>
    <w:p w14:paraId="6BCFE45D" w14:textId="77777777" w:rsidR="00C02AA2" w:rsidRDefault="00C02AA2" w:rsidP="00C02AA2"/>
    <w:p w14:paraId="24FF8731" w14:textId="77777777" w:rsidR="00C02AA2" w:rsidRDefault="00C02AA2" w:rsidP="00C02AA2">
      <w:pPr>
        <w:pStyle w:val="Titulos1"/>
      </w:pPr>
      <w:bookmarkStart w:id="1" w:name="_Ref151981462"/>
      <w:bookmarkStart w:id="2" w:name="_Ref151981467"/>
      <w:bookmarkStart w:id="3" w:name="_Ref151981481"/>
      <w:bookmarkStart w:id="4" w:name="_Toc151996315"/>
      <w:bookmarkStart w:id="5" w:name="_Toc214372577"/>
      <w:bookmarkStart w:id="6" w:name="_Toc236415721"/>
      <w:r>
        <w:t>Glosario de Siglas</w:t>
      </w:r>
      <w:bookmarkEnd w:id="1"/>
      <w:bookmarkEnd w:id="2"/>
      <w:bookmarkEnd w:id="3"/>
      <w:bookmarkEnd w:id="4"/>
      <w:bookmarkEnd w:id="5"/>
      <w:bookmarkEnd w:id="6"/>
    </w:p>
    <w:p w14:paraId="79F2179F" w14:textId="77777777" w:rsidR="00C02AA2" w:rsidRDefault="00C02AA2" w:rsidP="00C02AA2">
      <w:pPr>
        <w:rPr>
          <w:b/>
          <w:bCs/>
        </w:rPr>
      </w:pPr>
    </w:p>
    <w:p w14:paraId="57813123" w14:textId="77777777" w:rsidR="00C02AA2" w:rsidRDefault="00C02AA2" w:rsidP="00C02AA2">
      <w:pPr>
        <w:rPr>
          <w:b/>
          <w:bCs/>
        </w:rPr>
      </w:pPr>
      <w:r>
        <w:rPr>
          <w:b/>
          <w:bCs/>
        </w:rPr>
        <w:t>SISFV: Soluciones Individuales Solares Fotovoltáicas</w:t>
      </w:r>
    </w:p>
    <w:p w14:paraId="4C8DE480" w14:textId="39935491" w:rsidR="00DA2A8A" w:rsidRDefault="00C02AA2" w:rsidP="00C02AA2">
      <w:pPr>
        <w:rPr>
          <w:b/>
          <w:bCs/>
        </w:rPr>
      </w:pPr>
      <w:r>
        <w:rPr>
          <w:b/>
          <w:bCs/>
        </w:rPr>
        <w:t>CGS: Central de Generación Solar</w:t>
      </w:r>
    </w:p>
    <w:p w14:paraId="4531C6A3" w14:textId="77777777" w:rsidR="00C02AA2" w:rsidRDefault="00C02AA2" w:rsidP="00C02AA2">
      <w:pPr>
        <w:rPr>
          <w:b/>
          <w:bCs/>
        </w:rPr>
      </w:pPr>
      <w:r>
        <w:rPr>
          <w:b/>
          <w:bCs/>
        </w:rPr>
        <w:t xml:space="preserve">AMGC: Administración, Mantenimiento y Gestión Comercial  </w:t>
      </w:r>
    </w:p>
    <w:p w14:paraId="219E344F" w14:textId="77777777" w:rsidR="00C02AA2" w:rsidRDefault="00C02AA2" w:rsidP="00C02AA2">
      <w:pPr>
        <w:rPr>
          <w:b/>
          <w:bCs/>
        </w:rPr>
      </w:pPr>
      <w:r>
        <w:rPr>
          <w:b/>
          <w:bCs/>
        </w:rPr>
        <w:t xml:space="preserve">AOM: Administración, Operación y Mantenimiento </w:t>
      </w:r>
    </w:p>
    <w:p w14:paraId="4D496D0D" w14:textId="77777777" w:rsidR="00C02AA2" w:rsidRPr="007F4316" w:rsidRDefault="00C02AA2" w:rsidP="00C02AA2">
      <w:pPr>
        <w:rPr>
          <w:b/>
          <w:bCs/>
        </w:rPr>
      </w:pPr>
      <w:r>
        <w:rPr>
          <w:b/>
          <w:bCs/>
        </w:rPr>
        <w:t>ZNI: Zonas No Interconectadas</w:t>
      </w:r>
    </w:p>
    <w:p w14:paraId="2CED41BC" w14:textId="77777777" w:rsidR="00C02AA2" w:rsidRDefault="00C02AA2" w:rsidP="00C02AA2"/>
    <w:p w14:paraId="16C7CBB3" w14:textId="77777777" w:rsidR="00C02AA2" w:rsidRPr="00C02AA2" w:rsidRDefault="00C02AA2" w:rsidP="00C02AA2"/>
    <w:p w14:paraId="6E02FC6E" w14:textId="4882C57C" w:rsidR="00EE0463" w:rsidRDefault="001A5ABA" w:rsidP="00EE0463">
      <w:pPr>
        <w:pStyle w:val="Titulos1"/>
      </w:pPr>
      <w:bookmarkStart w:id="7" w:name="_Toc236415722"/>
      <w:r>
        <w:t>Infraestructura financiada a través del Fondo FAZNI</w:t>
      </w:r>
      <w:bookmarkEnd w:id="7"/>
    </w:p>
    <w:p w14:paraId="735E924A" w14:textId="77777777" w:rsidR="000228D2" w:rsidRPr="000228D2" w:rsidRDefault="000228D2" w:rsidP="000228D2"/>
    <w:p w14:paraId="33FB2FF3" w14:textId="6C065460" w:rsidR="001A4E1A" w:rsidRDefault="001A4C30" w:rsidP="00EE0463">
      <w:r>
        <w:t xml:space="preserve">Desde el año 2008, el Ministerio de Minas y Energía, a través del Fondo de Apoyo Financiero para la Energización de las Zonas No Interconectadas (FAZNI), ha ejecutado múltiples proyectos para la implementación de sistemas solares fotovoltaicos. De estos proyectos, actualmente 102 se encuentran en etapa de Administración, Operación y Mantenimiento (AOM), con un total de 37.532 soluciones asociadas, entre soluciones solares fotovoltaicas individuales (37.532) y sistemas de generación centralizados (38), cuya propiedad es del Ministerio de Minas y Energía. </w:t>
      </w:r>
    </w:p>
    <w:p w14:paraId="701016BF" w14:textId="7CC5A4DE" w:rsidR="001A4E1A" w:rsidRDefault="001A4E1A" w:rsidP="00EE0463"/>
    <w:p w14:paraId="09D962AA" w14:textId="196B1EB1" w:rsidR="00997481" w:rsidRDefault="00870DAC" w:rsidP="00997481">
      <w:r>
        <w:t xml:space="preserve">De los </w:t>
      </w:r>
      <w:r w:rsidR="005F2C4E">
        <w:t xml:space="preserve">sistemas ejecutados por </w:t>
      </w:r>
      <w:r w:rsidR="009B5E24">
        <w:t>el Miniterio</w:t>
      </w:r>
      <w:r w:rsidR="005C0BFB">
        <w:t>, d</w:t>
      </w:r>
      <w:r w:rsidR="00997481">
        <w:t>el 2008 y durante las vigencias posteriores hasta el 2016 se ejecutó un total de 15 proyectos con este tipo de t</w:t>
      </w:r>
      <w:r w:rsidR="00997481" w:rsidRPr="00387071">
        <w:t>ecnología. Estos contratos solo contemplaron la fase constructiva, sin definir claramente la metodología pa</w:t>
      </w:r>
      <w:r w:rsidR="00997481">
        <w:t xml:space="preserve">ra adelantar las actividades de AOM. Con la finalización de la construcción de estos contratos se entregaron 1752 SISFV y 5 Soluciones Centralizadas para su AOM. Estos sistemas fueron entregados a Alcaldías Municipales, Gobernaciones, escuelas y prestadores del servicio. </w:t>
      </w:r>
    </w:p>
    <w:p w14:paraId="73AAC3A2" w14:textId="77777777" w:rsidR="00997481" w:rsidRDefault="00997481" w:rsidP="00997481"/>
    <w:p w14:paraId="792020AC" w14:textId="77777777" w:rsidR="00997481" w:rsidRDefault="00997481" w:rsidP="00997481">
      <w:r>
        <w:t xml:space="preserve">En el </w:t>
      </w:r>
      <w:r w:rsidRPr="00387071">
        <w:t>año 2016 inició a</w:t>
      </w:r>
      <w:r>
        <w:t xml:space="preserve"> ejecutarse de manera más consistente la instalación de SISFV como solución para la energización de usuarios en ZNI. Durante esta vigencia se firmaron 9 contratos. Igualmente, estos contratos solo contemplaron la fase </w:t>
      </w:r>
      <w:r>
        <w:lastRenderedPageBreak/>
        <w:t xml:space="preserve">constructiva, sin definir claramente </w:t>
      </w:r>
      <w:r w:rsidRPr="00387071">
        <w:t>la metodología pa</w:t>
      </w:r>
      <w:r>
        <w:t xml:space="preserve">ra adelantar las actividades de AOM. Con la finalización de la construcción de estos contratos se entregaron 2945 SISFV para su operación. Estos sistemas fueron entregados a Alcaldías Municipales y prestadores del servicio en el marco de lo definido por CAFAZNI 74. </w:t>
      </w:r>
    </w:p>
    <w:p w14:paraId="60926C61" w14:textId="77777777" w:rsidR="00997481" w:rsidRDefault="00997481" w:rsidP="00997481"/>
    <w:p w14:paraId="6C54B5DA" w14:textId="65F9F593" w:rsidR="00997481" w:rsidRDefault="00997481" w:rsidP="00997481">
      <w:r>
        <w:t>En cuanto a los contratos firmados en 2017, presentaron una particu</w:t>
      </w:r>
      <w:r w:rsidRPr="00387071">
        <w:t>laridad, ya que, para la ejecución de estos, se aprobó la cofinanciación con recursos del Ministerio d</w:t>
      </w:r>
      <w:r>
        <w:t xml:space="preserve">e Minas y Energía y el IPSE. Durante esta vigencia se firmaron 32 contratos. Igualmente, </w:t>
      </w:r>
      <w:r w:rsidRPr="00387071">
        <w:t>Estos contratos solo contemplaron la fase constructiva, sin definir claramente la metodología para adelantar las actividades de AOM. Con la finalización de la construcción d</w:t>
      </w:r>
      <w:r>
        <w:t>e estos contratos se entregaron 13455 SISFV y 33 Soluciones Centralizadas para su AOM. Estos sistemas fueron entregados a Alcaldías Municipales y prestadores del servicio, de igual manera en el marco de lo definido por CAFAZNI 74.</w:t>
      </w:r>
    </w:p>
    <w:p w14:paraId="1CCB1330" w14:textId="77777777" w:rsidR="00345D9B" w:rsidRDefault="00345D9B" w:rsidP="00997481"/>
    <w:p w14:paraId="50C5DC04" w14:textId="59EFC209" w:rsidR="00345D9B" w:rsidRDefault="0017142A" w:rsidP="00997481">
      <w:r>
        <w:t xml:space="preserve">En consecuencia, el Ministerio de Minas y Energía cuenta actualmente con </w:t>
      </w:r>
      <w:r>
        <w:rPr>
          <w:b/>
          <w:bCs/>
        </w:rPr>
        <w:t>18.152 Sistemas Individuales Solares Fotovoltaicos (SISFV)</w:t>
      </w:r>
      <w:r>
        <w:t xml:space="preserve"> y </w:t>
      </w:r>
      <w:r>
        <w:rPr>
          <w:b/>
          <w:bCs/>
        </w:rPr>
        <w:t>38 Soluciones Centralizadas</w:t>
      </w:r>
      <w:r>
        <w:t xml:space="preserve"> en operación que no tienen contrato de AOM, como resultado de los proyectos ejecutados en las vigencias anteriores a 2019. Esta situación obedece a que los contratos suscritos durante estas vigencias </w:t>
      </w:r>
      <w:r w:rsidRPr="00387071">
        <w:t>no incorporaron de manera expresa una etapa de AOM, a diferencia de los contratos suscritos desde el año 2019, que sí la incorporaron.</w:t>
      </w:r>
      <w:r>
        <w:t xml:space="preserve"> </w:t>
      </w:r>
    </w:p>
    <w:p w14:paraId="172B06A0" w14:textId="77777777" w:rsidR="00F14F7C" w:rsidRDefault="00F14F7C" w:rsidP="00997481"/>
    <w:p w14:paraId="5D85CD18" w14:textId="72EC726C" w:rsidR="00B3300B" w:rsidRDefault="005B518A" w:rsidP="00A00738">
      <w:pPr>
        <w:keepNext/>
        <w:jc w:val="center"/>
      </w:pPr>
      <w:r>
        <w:rPr>
          <w:noProof/>
        </w:rPr>
        <w:drawing>
          <wp:inline distT="0" distB="0" distL="0" distR="0" wp14:anchorId="3B49E684" wp14:editId="60713ADF">
            <wp:extent cx="5986780" cy="2847340"/>
            <wp:effectExtent l="0" t="0" r="0" b="0"/>
            <wp:docPr id="1638274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6780" cy="2847340"/>
                    </a:xfrm>
                    <a:prstGeom prst="rect">
                      <a:avLst/>
                    </a:prstGeom>
                    <a:noFill/>
                  </pic:spPr>
                </pic:pic>
              </a:graphicData>
            </a:graphic>
          </wp:inline>
        </w:drawing>
      </w:r>
    </w:p>
    <w:p w14:paraId="14986678" w14:textId="67FADA52" w:rsidR="00345D9B" w:rsidRPr="00B3300B" w:rsidRDefault="00B3300B" w:rsidP="00B3300B">
      <w:pPr>
        <w:pStyle w:val="Descripcin"/>
        <w:rPr>
          <w:szCs w:val="20"/>
        </w:rPr>
      </w:pPr>
      <w:r>
        <w:t xml:space="preserve">Imagen </w:t>
      </w:r>
      <w:fldSimple w:instr=" SEQ Imagen \* ARABIC ">
        <w:r w:rsidR="003749CF">
          <w:rPr>
            <w:noProof/>
          </w:rPr>
          <w:t>1</w:t>
        </w:r>
      </w:fldSimple>
      <w:r>
        <w:t xml:space="preserve">. </w:t>
      </w:r>
      <w:r>
        <w:rPr>
          <w:b w:val="0"/>
          <w:bCs/>
        </w:rPr>
        <w:t>SFV Construidos en AOM Fondo FAZNI Antes de 2019</w:t>
      </w:r>
    </w:p>
    <w:p w14:paraId="6540F67D" w14:textId="77777777" w:rsidR="00997481" w:rsidRDefault="00997481" w:rsidP="00997481"/>
    <w:p w14:paraId="300063A2" w14:textId="12FCE68F" w:rsidR="00851A88" w:rsidRDefault="00B3300B" w:rsidP="00851A88">
      <w:r>
        <w:lastRenderedPageBreak/>
        <w:t xml:space="preserve">La </w:t>
      </w:r>
      <w:r>
        <w:fldChar w:fldCharType="begin"/>
      </w:r>
      <w:r>
        <w:instrText xml:space="preserve"> REF _Ref235603697 \h </w:instrText>
      </w:r>
      <w:r>
        <w:fldChar w:fldCharType="separate"/>
      </w:r>
      <w:r w:rsidR="003749CF">
        <w:t xml:space="preserve">Imagen </w:t>
      </w:r>
      <w:r w:rsidR="003749CF">
        <w:rPr>
          <w:noProof/>
        </w:rPr>
        <w:t>2</w:t>
      </w:r>
      <w:r>
        <w:fldChar w:fldCharType="end"/>
      </w:r>
      <w:r>
        <w:t xml:space="preserve"> presenta el número de contratos que, una vez terminada su construcción, fueron entregados a los diferentes responsables de las actividades de AOM, evidenciándose que los Entes Territoriales recibieron la mayor parte de estos activos.</w:t>
      </w:r>
    </w:p>
    <w:p w14:paraId="2F0A0F79" w14:textId="77777777" w:rsidR="00851A88" w:rsidRDefault="00851A88" w:rsidP="00997481"/>
    <w:p w14:paraId="4F503A78" w14:textId="4AE6204D" w:rsidR="00B3300B" w:rsidRDefault="00A00738" w:rsidP="00A00738">
      <w:pPr>
        <w:keepNext/>
        <w:jc w:val="center"/>
      </w:pPr>
      <w:r>
        <w:rPr>
          <w:noProof/>
        </w:rPr>
        <w:drawing>
          <wp:inline distT="0" distB="0" distL="0" distR="0" wp14:anchorId="79721198" wp14:editId="3490BBFB">
            <wp:extent cx="5423095" cy="3615397"/>
            <wp:effectExtent l="0" t="0" r="6350" b="4445"/>
            <wp:docPr id="1605882109" name="Gráfico 1">
              <a:extLst xmlns:a="http://schemas.openxmlformats.org/drawingml/2006/main">
                <a:ext uri="{FF2B5EF4-FFF2-40B4-BE49-F238E27FC236}">
                  <a16:creationId xmlns:a16="http://schemas.microsoft.com/office/drawing/2014/main" id="{338700BF-70E0-B4FD-C8D5-6F006AB743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3BB6CB9" w14:textId="371CAA29" w:rsidR="00851A88" w:rsidRDefault="00B3300B" w:rsidP="00B3300B">
      <w:pPr>
        <w:pStyle w:val="Descripcin"/>
      </w:pPr>
      <w:bookmarkStart w:id="8" w:name="_Ref235603697"/>
      <w:r>
        <w:t xml:space="preserve">Imagen </w:t>
      </w:r>
      <w:fldSimple w:instr=" SEQ Imagen \* ARABIC ">
        <w:r w:rsidR="003749CF">
          <w:rPr>
            <w:noProof/>
          </w:rPr>
          <w:t>2</w:t>
        </w:r>
      </w:fldSimple>
      <w:bookmarkEnd w:id="8"/>
      <w:r>
        <w:t xml:space="preserve">. </w:t>
      </w:r>
      <w:r>
        <w:rPr>
          <w:b w:val="0"/>
          <w:bCs/>
        </w:rPr>
        <w:t>Responsable del AOM según actas de entrega FAZNI Antes de 2019</w:t>
      </w:r>
    </w:p>
    <w:p w14:paraId="1C60982F" w14:textId="77777777" w:rsidR="00B3300B" w:rsidRDefault="00B3300B" w:rsidP="00997481"/>
    <w:p w14:paraId="362F1DC6" w14:textId="4433F4BB" w:rsidR="00905197" w:rsidRDefault="00905197" w:rsidP="00B3300B">
      <w:r w:rsidRPr="00387071">
        <w:t xml:space="preserve">Con respecto a los 32 contratos FAZNI cofinanciados que corresponden a la vigencia 2017, el Ministerio y el IPSE firmaron el convenio GGC 1499 de 2025 con el fin de asignar la supervisión de la etapa de AOM de 18 de los contratos al Ministerio y 14 al IPSE, esto con base en su porcentaje de participación. Este convenio busca que cada entidad formalice el contrato de AOM con los prestadores actuales y realice el seguimiento a las acciones adelantadas por el contratista en el marco de los contratos. Sin embargo, el </w:t>
      </w:r>
      <w:r w:rsidR="00387071" w:rsidRPr="00387071">
        <w:t>M</w:t>
      </w:r>
      <w:r w:rsidRPr="00387071">
        <w:t>inisterio ejerce supervisión sobre este convenio entre las entidades.</w:t>
      </w:r>
      <w:r>
        <w:t xml:space="preserve">  </w:t>
      </w:r>
    </w:p>
    <w:p w14:paraId="0CD6D50A" w14:textId="77777777" w:rsidR="000836E8" w:rsidRDefault="000836E8" w:rsidP="00B3300B"/>
    <w:p w14:paraId="52A10A24" w14:textId="77777777" w:rsidR="000836E8" w:rsidRDefault="000836E8" w:rsidP="000836E8">
      <w:pPr>
        <w:keepNext/>
        <w:ind w:left="708" w:hanging="708"/>
        <w:jc w:val="center"/>
      </w:pPr>
      <w:r>
        <w:rPr>
          <w:noProof/>
        </w:rPr>
        <w:lastRenderedPageBreak/>
        <w:drawing>
          <wp:inline distT="0" distB="0" distL="0" distR="0" wp14:anchorId="63F68517" wp14:editId="6A549629">
            <wp:extent cx="2138289" cy="2557907"/>
            <wp:effectExtent l="0" t="0" r="0" b="0"/>
            <wp:docPr id="7047398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5860"/>
                    <a:stretch>
                      <a:fillRect/>
                    </a:stretch>
                  </pic:blipFill>
                  <pic:spPr bwMode="auto">
                    <a:xfrm>
                      <a:off x="0" y="0"/>
                      <a:ext cx="2143341" cy="25639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3BF5090" wp14:editId="2D825C23">
            <wp:extent cx="2180492" cy="2581827"/>
            <wp:effectExtent l="0" t="0" r="0" b="0"/>
            <wp:docPr id="2" name="table">
              <a:extLst xmlns:a="http://schemas.openxmlformats.org/drawingml/2006/main">
                <a:ext uri="{FF2B5EF4-FFF2-40B4-BE49-F238E27FC236}">
                  <a16:creationId xmlns:a16="http://schemas.microsoft.com/office/drawing/2014/main" id="{029F1415-A018-AB59-51B2-18ED5E4E6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a:extLst>
                        <a:ext uri="{FF2B5EF4-FFF2-40B4-BE49-F238E27FC236}">
                          <a16:creationId xmlns:a16="http://schemas.microsoft.com/office/drawing/2014/main" id="{029F1415-A018-AB59-51B2-18ED5E4E6E51}"/>
                        </a:ext>
                      </a:extLst>
                    </pic:cNvPr>
                    <pic:cNvPicPr>
                      <a:picLocks noChangeAspect="1"/>
                    </pic:cNvPicPr>
                  </pic:nvPicPr>
                  <pic:blipFill rotWithShape="1">
                    <a:blip r:embed="rId11"/>
                    <a:srcRect r="6332"/>
                    <a:stretch>
                      <a:fillRect/>
                    </a:stretch>
                  </pic:blipFill>
                  <pic:spPr bwMode="auto">
                    <a:xfrm>
                      <a:off x="0" y="0"/>
                      <a:ext cx="2192383" cy="2595907"/>
                    </a:xfrm>
                    <a:prstGeom prst="rect">
                      <a:avLst/>
                    </a:prstGeom>
                    <a:ln>
                      <a:noFill/>
                    </a:ln>
                    <a:extLst>
                      <a:ext uri="{53640926-AAD7-44D8-BBD7-CCE9431645EC}">
                        <a14:shadowObscured xmlns:a14="http://schemas.microsoft.com/office/drawing/2010/main"/>
                      </a:ext>
                    </a:extLst>
                  </pic:spPr>
                </pic:pic>
              </a:graphicData>
            </a:graphic>
          </wp:inline>
        </w:drawing>
      </w:r>
    </w:p>
    <w:p w14:paraId="070EF5C0" w14:textId="4F5169E4" w:rsidR="000836E8" w:rsidRPr="000836E8" w:rsidRDefault="000836E8" w:rsidP="000836E8">
      <w:pPr>
        <w:pStyle w:val="Descripcin"/>
        <w:ind w:left="708" w:hanging="708"/>
        <w:rPr>
          <w:b w:val="0"/>
          <w:bCs/>
        </w:rPr>
      </w:pPr>
      <w:r>
        <w:t xml:space="preserve">Imagen </w:t>
      </w:r>
      <w:fldSimple w:instr=" SEQ Imagen \* ARABIC ">
        <w:r w:rsidR="003749CF">
          <w:rPr>
            <w:noProof/>
          </w:rPr>
          <w:t>3</w:t>
        </w:r>
      </w:fldSimple>
      <w:r>
        <w:t xml:space="preserve">. </w:t>
      </w:r>
      <w:r>
        <w:rPr>
          <w:b w:val="0"/>
          <w:bCs/>
        </w:rPr>
        <w:t>a) No. de Proyectos X Prestador FAZNI 2017 a cargo del IPSE b) No. de SISFV X Prestador FAZNI 2017 a cargo del IPSE</w:t>
      </w:r>
    </w:p>
    <w:p w14:paraId="273256E7" w14:textId="77777777" w:rsidR="000836E8" w:rsidRDefault="000836E8" w:rsidP="00B3300B"/>
    <w:p w14:paraId="40F4FF67" w14:textId="77777777" w:rsidR="00905197" w:rsidRDefault="00905197" w:rsidP="00B3300B"/>
    <w:p w14:paraId="11BC1DB1" w14:textId="489616C9" w:rsidR="00B3300B" w:rsidRDefault="008E5084" w:rsidP="00B3300B">
      <w:r>
        <w:t xml:space="preserve">Con la entrega de los activos a las Alcaldías y/o prestadores del servicio, el grupo de supervisión adelantó gestiones de reconocimiento de los prestadores delegados por los entes territoriales para que adelantara las actividades de AOM, en el marco del artículo 5 de la Ley 142 de 1994. </w:t>
      </w:r>
    </w:p>
    <w:p w14:paraId="63E11F3B" w14:textId="77777777" w:rsidR="00B3300B" w:rsidRDefault="00B3300B" w:rsidP="00997481"/>
    <w:p w14:paraId="72E9C7C3" w14:textId="7C7AC8EA" w:rsidR="00B3300B" w:rsidRDefault="00B3300B" w:rsidP="00B3300B">
      <w:r>
        <w:t xml:space="preserve">Como resultado de estas gestiones, se evidenció que la mayoría de las alcaldías efectuaron la entrega del AOM a empresas prestadoras del servicio, con excepción de la Alcaldía de Taraira (Vaupes), quien se hizo responsable del AOM de manera directa. </w:t>
      </w:r>
    </w:p>
    <w:p w14:paraId="6F218237" w14:textId="77777777" w:rsidR="00B3300B" w:rsidRDefault="00B3300B" w:rsidP="00997481"/>
    <w:p w14:paraId="2577CDFC" w14:textId="50766EA8" w:rsidR="00997481" w:rsidRPr="00C02AA2" w:rsidRDefault="00997481" w:rsidP="00997481">
      <w:r>
        <w:t xml:space="preserve">La </w:t>
      </w:r>
      <w:r>
        <w:fldChar w:fldCharType="begin"/>
      </w:r>
      <w:r>
        <w:instrText xml:space="preserve"> REF _Ref235603849 \h </w:instrText>
      </w:r>
      <w:r>
        <w:fldChar w:fldCharType="separate"/>
      </w:r>
      <w:r w:rsidR="003749CF">
        <w:t xml:space="preserve">Imagen </w:t>
      </w:r>
      <w:r w:rsidR="003749CF">
        <w:rPr>
          <w:noProof/>
        </w:rPr>
        <w:t>4</w:t>
      </w:r>
      <w:r>
        <w:fldChar w:fldCharType="end"/>
      </w:r>
      <w:r>
        <w:t xml:space="preserve"> presenta el número de contratos por prestador del servicio actual para estos contratos quien desarrolla las actividades de AOM y gestión comercial de los activos entregados a los entes territoriales o a los mismos prestadores: </w:t>
      </w:r>
    </w:p>
    <w:p w14:paraId="536CA3EB" w14:textId="77777777" w:rsidR="00997481" w:rsidRDefault="00997481" w:rsidP="00EE0463"/>
    <w:p w14:paraId="56F9567B" w14:textId="77777777" w:rsidR="008E5084" w:rsidRDefault="008E5084" w:rsidP="008E5084">
      <w:pPr>
        <w:keepNext/>
        <w:jc w:val="center"/>
      </w:pPr>
      <w:r>
        <w:rPr>
          <w:noProof/>
        </w:rPr>
        <w:lastRenderedPageBreak/>
        <w:drawing>
          <wp:inline distT="0" distB="0" distL="0" distR="0" wp14:anchorId="4C616914" wp14:editId="1B6F615E">
            <wp:extent cx="5772150" cy="2918128"/>
            <wp:effectExtent l="0" t="0" r="0" b="0"/>
            <wp:docPr id="1883002012" name="table">
              <a:extLst xmlns:a="http://schemas.openxmlformats.org/drawingml/2006/main">
                <a:ext uri="{FF2B5EF4-FFF2-40B4-BE49-F238E27FC236}">
                  <a16:creationId xmlns:a16="http://schemas.microsoft.com/office/drawing/2014/main" id="{508D82AC-2C30-5278-01A5-B864BC65C7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508D82AC-2C30-5278-01A5-B864BC65C7FC}"/>
                        </a:ext>
                      </a:extLst>
                    </pic:cNvPr>
                    <pic:cNvPicPr>
                      <a:picLocks noChangeAspect="1"/>
                    </pic:cNvPicPr>
                  </pic:nvPicPr>
                  <pic:blipFill rotWithShape="1">
                    <a:blip r:embed="rId12"/>
                    <a:srcRect r="3339" b="4060"/>
                    <a:stretch>
                      <a:fillRect/>
                    </a:stretch>
                  </pic:blipFill>
                  <pic:spPr bwMode="auto">
                    <a:xfrm>
                      <a:off x="0" y="0"/>
                      <a:ext cx="5772178" cy="2918142"/>
                    </a:xfrm>
                    <a:prstGeom prst="rect">
                      <a:avLst/>
                    </a:prstGeom>
                    <a:ln>
                      <a:noFill/>
                    </a:ln>
                    <a:extLst>
                      <a:ext uri="{53640926-AAD7-44D8-BBD7-CCE9431645EC}">
                        <a14:shadowObscured xmlns:a14="http://schemas.microsoft.com/office/drawing/2010/main"/>
                      </a:ext>
                    </a:extLst>
                  </pic:spPr>
                </pic:pic>
              </a:graphicData>
            </a:graphic>
          </wp:inline>
        </w:drawing>
      </w:r>
    </w:p>
    <w:p w14:paraId="4F6C8B48" w14:textId="16185F3E" w:rsidR="00FE53EA" w:rsidRDefault="008E5084" w:rsidP="008E5084">
      <w:pPr>
        <w:pStyle w:val="Descripcin"/>
        <w:rPr>
          <w:b w:val="0"/>
          <w:bCs/>
        </w:rPr>
      </w:pPr>
      <w:bookmarkStart w:id="9" w:name="_Ref235603849"/>
      <w:r>
        <w:t xml:space="preserve">Imagen </w:t>
      </w:r>
      <w:fldSimple w:instr=" SEQ Imagen \* ARABIC ">
        <w:r w:rsidR="003749CF">
          <w:rPr>
            <w:noProof/>
          </w:rPr>
          <w:t>4</w:t>
        </w:r>
      </w:fldSimple>
      <w:bookmarkEnd w:id="9"/>
      <w:r>
        <w:t xml:space="preserve">. </w:t>
      </w:r>
      <w:r>
        <w:rPr>
          <w:b w:val="0"/>
          <w:bCs/>
        </w:rPr>
        <w:t>No. de proyectos por prestador del servicio actual FAZNI Antes de 2019</w:t>
      </w:r>
    </w:p>
    <w:p w14:paraId="14CEB7F3" w14:textId="77777777" w:rsidR="008E5084" w:rsidRDefault="008E5084" w:rsidP="008E5084"/>
    <w:p w14:paraId="43EE67D1" w14:textId="229FB5D8" w:rsidR="008E5084" w:rsidRDefault="00507695" w:rsidP="008E5084">
      <w:r>
        <w:t xml:space="preserve">La </w:t>
      </w:r>
      <w:r>
        <w:fldChar w:fldCharType="begin"/>
      </w:r>
      <w:r>
        <w:instrText xml:space="preserve"> REF _Ref235526415 \h </w:instrText>
      </w:r>
      <w:r>
        <w:fldChar w:fldCharType="separate"/>
      </w:r>
      <w:r w:rsidR="003749CF">
        <w:t xml:space="preserve">Imagen </w:t>
      </w:r>
      <w:r w:rsidR="003749CF">
        <w:rPr>
          <w:noProof/>
        </w:rPr>
        <w:t>5</w:t>
      </w:r>
      <w:r>
        <w:fldChar w:fldCharType="end"/>
      </w:r>
      <w:r>
        <w:t xml:space="preserve">, </w:t>
      </w:r>
      <w:r>
        <w:fldChar w:fldCharType="begin"/>
      </w:r>
      <w:r>
        <w:instrText xml:space="preserve"> REF _Ref235526417 \h </w:instrText>
      </w:r>
      <w:r>
        <w:fldChar w:fldCharType="separate"/>
      </w:r>
      <w:r w:rsidR="003749CF">
        <w:t xml:space="preserve">Imagen </w:t>
      </w:r>
      <w:r w:rsidR="003749CF">
        <w:rPr>
          <w:noProof/>
        </w:rPr>
        <w:t>6</w:t>
      </w:r>
      <w:r>
        <w:fldChar w:fldCharType="end"/>
      </w:r>
      <w:r>
        <w:t xml:space="preserve"> y </w:t>
      </w:r>
      <w:r>
        <w:fldChar w:fldCharType="begin"/>
      </w:r>
      <w:r>
        <w:instrText xml:space="preserve"> REF _Ref235608623 \h </w:instrText>
      </w:r>
      <w:r>
        <w:fldChar w:fldCharType="separate"/>
      </w:r>
      <w:r w:rsidR="003749CF">
        <w:t xml:space="preserve">Imagen </w:t>
      </w:r>
      <w:r w:rsidR="003749CF">
        <w:rPr>
          <w:noProof/>
        </w:rPr>
        <w:t>7</w:t>
      </w:r>
      <w:r>
        <w:fldChar w:fldCharType="end"/>
      </w:r>
      <w:r>
        <w:t xml:space="preserve"> presentan el número de sistemas entregados a cada prestador: </w:t>
      </w:r>
    </w:p>
    <w:p w14:paraId="5637FC82" w14:textId="77777777" w:rsidR="00A26F02" w:rsidRDefault="00A26F02" w:rsidP="00A26F02">
      <w:pPr>
        <w:jc w:val="center"/>
      </w:pPr>
    </w:p>
    <w:p w14:paraId="41931D8B" w14:textId="68D88437" w:rsidR="00A26F02" w:rsidRDefault="00A26F02" w:rsidP="00A26F02">
      <w:pPr>
        <w:jc w:val="center"/>
      </w:pPr>
      <w:r>
        <w:rPr>
          <w:noProof/>
        </w:rPr>
        <w:drawing>
          <wp:inline distT="0" distB="0" distL="0" distR="0" wp14:anchorId="55553050" wp14:editId="29829DFA">
            <wp:extent cx="5270500" cy="2711954"/>
            <wp:effectExtent l="0" t="0" r="6350" b="0"/>
            <wp:docPr id="3" name="table">
              <a:extLst xmlns:a="http://schemas.openxmlformats.org/drawingml/2006/main">
                <a:ext uri="{FF2B5EF4-FFF2-40B4-BE49-F238E27FC236}">
                  <a16:creationId xmlns:a16="http://schemas.microsoft.com/office/drawing/2014/main" id="{B52FDD3F-CB5E-E110-AD96-0A3D55699A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B52FDD3F-CB5E-E110-AD96-0A3D55699A93}"/>
                        </a:ext>
                      </a:extLst>
                    </pic:cNvPr>
                    <pic:cNvPicPr>
                      <a:picLocks noChangeAspect="1"/>
                    </pic:cNvPicPr>
                  </pic:nvPicPr>
                  <pic:blipFill rotWithShape="1">
                    <a:blip r:embed="rId13"/>
                    <a:srcRect r="3551"/>
                    <a:stretch>
                      <a:fillRect/>
                    </a:stretch>
                  </pic:blipFill>
                  <pic:spPr bwMode="auto">
                    <a:xfrm>
                      <a:off x="0" y="0"/>
                      <a:ext cx="5272102" cy="2712778"/>
                    </a:xfrm>
                    <a:prstGeom prst="rect">
                      <a:avLst/>
                    </a:prstGeom>
                    <a:ln>
                      <a:noFill/>
                    </a:ln>
                    <a:extLst>
                      <a:ext uri="{53640926-AAD7-44D8-BBD7-CCE9431645EC}">
                        <a14:shadowObscured xmlns:a14="http://schemas.microsoft.com/office/drawing/2010/main"/>
                      </a:ext>
                    </a:extLst>
                  </pic:spPr>
                </pic:pic>
              </a:graphicData>
            </a:graphic>
          </wp:inline>
        </w:drawing>
      </w:r>
    </w:p>
    <w:p w14:paraId="6E0AE5A0" w14:textId="4E00CC74" w:rsidR="001A4E1A" w:rsidRDefault="00FE53EA" w:rsidP="00FE53EA">
      <w:pPr>
        <w:pStyle w:val="Descripcin"/>
        <w:rPr>
          <w:b w:val="0"/>
          <w:bCs/>
        </w:rPr>
      </w:pPr>
      <w:bookmarkStart w:id="10" w:name="_Ref235526415"/>
      <w:r>
        <w:t xml:space="preserve">Imagen </w:t>
      </w:r>
      <w:fldSimple w:instr=" SEQ Imagen \* ARABIC ">
        <w:r w:rsidR="003749CF">
          <w:rPr>
            <w:noProof/>
          </w:rPr>
          <w:t>5</w:t>
        </w:r>
      </w:fldSimple>
      <w:bookmarkEnd w:id="10"/>
      <w:r>
        <w:t xml:space="preserve">. </w:t>
      </w:r>
      <w:r>
        <w:rPr>
          <w:b w:val="0"/>
          <w:bCs/>
        </w:rPr>
        <w:t>No. de SISFV X Prestador FAZNI Antes de 2019</w:t>
      </w:r>
    </w:p>
    <w:p w14:paraId="1A859A7B" w14:textId="5CA25A7C" w:rsidR="0002755E" w:rsidRDefault="00A26F02" w:rsidP="0002755E">
      <w:pPr>
        <w:keepNext/>
        <w:jc w:val="center"/>
      </w:pPr>
      <w:r>
        <w:rPr>
          <w:noProof/>
        </w:rPr>
        <w:lastRenderedPageBreak/>
        <w:drawing>
          <wp:inline distT="0" distB="0" distL="0" distR="0" wp14:anchorId="5B76368A" wp14:editId="6F601173">
            <wp:extent cx="4822121" cy="2089052"/>
            <wp:effectExtent l="0" t="0" r="0" b="6985"/>
            <wp:docPr id="1878063803" name="table">
              <a:extLst xmlns:a="http://schemas.openxmlformats.org/drawingml/2006/main">
                <a:ext uri="{FF2B5EF4-FFF2-40B4-BE49-F238E27FC236}">
                  <a16:creationId xmlns:a16="http://schemas.microsoft.com/office/drawing/2014/main" id="{AA2EC38E-C8F1-40F6-433A-AF1D5D819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AA2EC38E-C8F1-40F6-433A-AF1D5D819D46}"/>
                        </a:ext>
                      </a:extLst>
                    </pic:cNvPr>
                    <pic:cNvPicPr>
                      <a:picLocks noChangeAspect="1"/>
                    </pic:cNvPicPr>
                  </pic:nvPicPr>
                  <pic:blipFill rotWithShape="1">
                    <a:blip r:embed="rId14"/>
                    <a:srcRect r="3977"/>
                    <a:stretch>
                      <a:fillRect/>
                    </a:stretch>
                  </pic:blipFill>
                  <pic:spPr bwMode="auto">
                    <a:xfrm>
                      <a:off x="0" y="0"/>
                      <a:ext cx="4825418" cy="2090480"/>
                    </a:xfrm>
                    <a:prstGeom prst="rect">
                      <a:avLst/>
                    </a:prstGeom>
                    <a:ln>
                      <a:noFill/>
                    </a:ln>
                    <a:extLst>
                      <a:ext uri="{53640926-AAD7-44D8-BBD7-CCE9431645EC}">
                        <a14:shadowObscured xmlns:a14="http://schemas.microsoft.com/office/drawing/2010/main"/>
                      </a:ext>
                    </a:extLst>
                  </pic:spPr>
                </pic:pic>
              </a:graphicData>
            </a:graphic>
          </wp:inline>
        </w:drawing>
      </w:r>
    </w:p>
    <w:p w14:paraId="655F0A8F" w14:textId="4C632D3C" w:rsidR="0002755E" w:rsidRDefault="0002755E" w:rsidP="0002755E">
      <w:pPr>
        <w:pStyle w:val="Descripcin"/>
        <w:rPr>
          <w:b w:val="0"/>
          <w:bCs/>
        </w:rPr>
      </w:pPr>
      <w:bookmarkStart w:id="11" w:name="_Ref235526417"/>
      <w:r>
        <w:t xml:space="preserve">Imagen </w:t>
      </w:r>
      <w:fldSimple w:instr=" SEQ Imagen \* ARABIC ">
        <w:r w:rsidR="003749CF">
          <w:rPr>
            <w:noProof/>
          </w:rPr>
          <w:t>6</w:t>
        </w:r>
      </w:fldSimple>
      <w:bookmarkEnd w:id="11"/>
      <w:r>
        <w:t xml:space="preserve">. </w:t>
      </w:r>
      <w:r>
        <w:rPr>
          <w:b w:val="0"/>
          <w:bCs/>
        </w:rPr>
        <w:t>No. de CGS X Prestador FAZNI Antes de 2019</w:t>
      </w:r>
    </w:p>
    <w:p w14:paraId="6980A208" w14:textId="77777777" w:rsidR="00C02AA2" w:rsidRDefault="00C02AA2" w:rsidP="00C02AA2"/>
    <w:p w14:paraId="7CA4039F" w14:textId="77777777" w:rsidR="00680E7D" w:rsidRDefault="00680E7D" w:rsidP="001A5ABA">
      <w:pPr>
        <w:keepNext/>
        <w:jc w:val="center"/>
      </w:pPr>
      <w:r>
        <w:rPr>
          <w:noProof/>
        </w:rPr>
        <w:drawing>
          <wp:inline distT="0" distB="0" distL="0" distR="0" wp14:anchorId="1E4889B3" wp14:editId="19557C20">
            <wp:extent cx="5704450" cy="2862697"/>
            <wp:effectExtent l="0" t="0" r="0" b="0"/>
            <wp:docPr id="111276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08" name=""/>
                    <pic:cNvPicPr/>
                  </pic:nvPicPr>
                  <pic:blipFill rotWithShape="1">
                    <a:blip r:embed="rId15"/>
                    <a:srcRect b="2458"/>
                    <a:stretch>
                      <a:fillRect/>
                    </a:stretch>
                  </pic:blipFill>
                  <pic:spPr bwMode="auto">
                    <a:xfrm>
                      <a:off x="0" y="0"/>
                      <a:ext cx="5717117" cy="2869054"/>
                    </a:xfrm>
                    <a:prstGeom prst="rect">
                      <a:avLst/>
                    </a:prstGeom>
                    <a:ln>
                      <a:noFill/>
                    </a:ln>
                    <a:extLst>
                      <a:ext uri="{53640926-AAD7-44D8-BBD7-CCE9431645EC}">
                        <a14:shadowObscured xmlns:a14="http://schemas.microsoft.com/office/drawing/2010/main"/>
                      </a:ext>
                    </a:extLst>
                  </pic:spPr>
                </pic:pic>
              </a:graphicData>
            </a:graphic>
          </wp:inline>
        </w:drawing>
      </w:r>
    </w:p>
    <w:p w14:paraId="73B89F88" w14:textId="4A70C354" w:rsidR="00A00738" w:rsidRDefault="00680E7D" w:rsidP="00680E7D">
      <w:pPr>
        <w:pStyle w:val="Descripcin"/>
      </w:pPr>
      <w:bookmarkStart w:id="12" w:name="_Ref235608623"/>
      <w:r>
        <w:t xml:space="preserve">Imagen </w:t>
      </w:r>
      <w:fldSimple w:instr=" SEQ Imagen \* ARABIC ">
        <w:r w:rsidR="003749CF">
          <w:rPr>
            <w:noProof/>
          </w:rPr>
          <w:t>7</w:t>
        </w:r>
      </w:fldSimple>
      <w:bookmarkEnd w:id="12"/>
      <w:r>
        <w:t xml:space="preserve">. </w:t>
      </w:r>
      <w:r>
        <w:rPr>
          <w:b w:val="0"/>
          <w:bCs/>
        </w:rPr>
        <w:t>No. total de sistemas (SISFV + CGS) X Prestador FAZNI Antes de 2019</w:t>
      </w:r>
    </w:p>
    <w:p w14:paraId="66154497" w14:textId="77777777" w:rsidR="007B0EED" w:rsidRDefault="007B0EED" w:rsidP="009E592A">
      <w:pPr>
        <w:jc w:val="center"/>
        <w:rPr>
          <w:sz w:val="18"/>
          <w:szCs w:val="18"/>
        </w:rPr>
      </w:pPr>
    </w:p>
    <w:p w14:paraId="0F4646BB" w14:textId="6BA09C3C" w:rsidR="001A5ABA" w:rsidRDefault="001A5ABA" w:rsidP="00680E7D">
      <w:r>
        <w:t xml:space="preserve">Con respecto a la información presentada en las gráficas anteriores, en el marco de las acciones de levantamiento del prestador actual realizada por el grupo de supervisión, </w:t>
      </w:r>
      <w:r w:rsidRPr="00387071">
        <w:t xml:space="preserve">se </w:t>
      </w:r>
      <w:r w:rsidR="00387071" w:rsidRPr="00387071">
        <w:t xml:space="preserve">identifican dos </w:t>
      </w:r>
      <w:r w:rsidRPr="00387071">
        <w:t>situaci</w:t>
      </w:r>
      <w:r w:rsidR="00387071" w:rsidRPr="00387071">
        <w:t>ones</w:t>
      </w:r>
      <w:r w:rsidRPr="00387071">
        <w:t xml:space="preserve"> crítica</w:t>
      </w:r>
      <w:r w:rsidR="00387071" w:rsidRPr="00387071">
        <w:t>s</w:t>
      </w:r>
      <w:r>
        <w:t xml:space="preserve"> que requiere</w:t>
      </w:r>
      <w:r w:rsidR="00387071">
        <w:t>n</w:t>
      </w:r>
      <w:r>
        <w:t xml:space="preserve"> atención prioritaria. Por un lado, 1.384 sistemas (8 contratos) no cuentan actualmente con un prestador del servicio, lo que implica el incumplimiento en la finalidad de las soluciones implementadas y la no gestión por parte de los entes territoriales para garantizar el AOM. Por otro lado, no se dispone de información de 1.660 sistemas (14 contratos), debido a que los responsables de dichas soluciones no han reportado información frente al AOM, esta situación </w:t>
      </w:r>
      <w:r>
        <w:lastRenderedPageBreak/>
        <w:t>representa un riesgo significativo, ya que en el momento no se sabe si estas soluciones tienen o no prestador del servicio, lo que puede acarrear que el servicio no se esté prestando de manera efectiva y continua a dichos usuarios.</w:t>
      </w:r>
    </w:p>
    <w:p w14:paraId="5A7833A6" w14:textId="77777777" w:rsidR="001A5ABA" w:rsidRDefault="001A5ABA" w:rsidP="00680E7D"/>
    <w:p w14:paraId="40393DD7" w14:textId="7F879403" w:rsidR="00680E7D" w:rsidRDefault="00680E7D" w:rsidP="00680E7D">
      <w:r>
        <w:t xml:space="preserve">Frente a los SISFV entregados, resulta fundamental presentar las fechas en las cuales la infraestructura se entregó para iniciar las actividades de AOM mediante las actas de entrega del </w:t>
      </w:r>
      <w:r w:rsidRPr="00387071">
        <w:t>Ministerio</w:t>
      </w:r>
      <w:r>
        <w:t xml:space="preserve"> a las Alcaldías y Prestadores del Servicio; esto dado que algunos de sus componentes ya llegaron al final de su vida útil, lo que está representando un gran reto para las empresas prestadoras dado el capital que se debe disponer para su reposición.  </w:t>
      </w:r>
    </w:p>
    <w:p w14:paraId="6F062D28" w14:textId="77777777" w:rsidR="00680E7D" w:rsidRDefault="00680E7D" w:rsidP="00680E7D"/>
    <w:p w14:paraId="5AFF3F61" w14:textId="62281616" w:rsidR="00680E7D" w:rsidRDefault="00680E7D" w:rsidP="00680E7D">
      <w:r>
        <w:t xml:space="preserve">En ese sentido, la </w:t>
      </w:r>
      <w:r>
        <w:fldChar w:fldCharType="begin"/>
      </w:r>
      <w:r>
        <w:instrText xml:space="preserve"> REF _Ref235609789 \h </w:instrText>
      </w:r>
      <w:r>
        <w:fldChar w:fldCharType="separate"/>
      </w:r>
      <w:r w:rsidR="003749CF">
        <w:t xml:space="preserve">Imagen </w:t>
      </w:r>
      <w:r w:rsidR="003749CF">
        <w:rPr>
          <w:noProof/>
        </w:rPr>
        <w:t>8</w:t>
      </w:r>
      <w:r>
        <w:fldChar w:fldCharType="end"/>
      </w:r>
      <w:r>
        <w:t xml:space="preserve"> muestra que el 63,48% de los sistemas se entregaron con anterioridad al año 2020, hace más de cinco (5) años. </w:t>
      </w:r>
    </w:p>
    <w:p w14:paraId="58822D32" w14:textId="77777777" w:rsidR="008E5084" w:rsidRDefault="008E5084" w:rsidP="008E5084"/>
    <w:p w14:paraId="36EA8959" w14:textId="77777777" w:rsidR="00D64105" w:rsidRDefault="00D64105" w:rsidP="00D64105">
      <w:pPr>
        <w:keepNext/>
        <w:jc w:val="center"/>
      </w:pPr>
      <w:r>
        <w:rPr>
          <w:noProof/>
        </w:rPr>
        <w:drawing>
          <wp:inline distT="0" distB="0" distL="0" distR="0" wp14:anchorId="0E6D7963" wp14:editId="129BD3EA">
            <wp:extent cx="5050302" cy="2601254"/>
            <wp:effectExtent l="0" t="0" r="0" b="8890"/>
            <wp:docPr id="335836996" name="table">
              <a:extLst xmlns:a="http://schemas.openxmlformats.org/drawingml/2006/main">
                <a:ext uri="{FF2B5EF4-FFF2-40B4-BE49-F238E27FC236}">
                  <a16:creationId xmlns:a16="http://schemas.microsoft.com/office/drawing/2014/main" id="{CE0664E0-F90F-A0F3-1137-0AEE8EEBD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CE0664E0-F90F-A0F3-1137-0AEE8EEBDD2B}"/>
                        </a:ext>
                      </a:extLst>
                    </pic:cNvPr>
                    <pic:cNvPicPr>
                      <a:picLocks noChangeAspect="1"/>
                    </pic:cNvPicPr>
                  </pic:nvPicPr>
                  <pic:blipFill rotWithShape="1">
                    <a:blip r:embed="rId16"/>
                    <a:srcRect r="3648"/>
                    <a:stretch>
                      <a:fillRect/>
                    </a:stretch>
                  </pic:blipFill>
                  <pic:spPr bwMode="auto">
                    <a:xfrm>
                      <a:off x="0" y="0"/>
                      <a:ext cx="5059020" cy="2605745"/>
                    </a:xfrm>
                    <a:prstGeom prst="rect">
                      <a:avLst/>
                    </a:prstGeom>
                    <a:ln>
                      <a:noFill/>
                    </a:ln>
                    <a:extLst>
                      <a:ext uri="{53640926-AAD7-44D8-BBD7-CCE9431645EC}">
                        <a14:shadowObscured xmlns:a14="http://schemas.microsoft.com/office/drawing/2010/main"/>
                      </a:ext>
                    </a:extLst>
                  </pic:spPr>
                </pic:pic>
              </a:graphicData>
            </a:graphic>
          </wp:inline>
        </w:drawing>
      </w:r>
    </w:p>
    <w:p w14:paraId="1B1C5E2C" w14:textId="63580ABB" w:rsidR="00680E7D" w:rsidRPr="00D64105" w:rsidRDefault="00D64105" w:rsidP="005B518A">
      <w:pPr>
        <w:pStyle w:val="Descripcin"/>
        <w:rPr>
          <w:b w:val="0"/>
          <w:bCs/>
        </w:rPr>
      </w:pPr>
      <w:bookmarkStart w:id="13" w:name="_Ref235609789"/>
      <w:r>
        <w:t xml:space="preserve">Imagen </w:t>
      </w:r>
      <w:fldSimple w:instr=" SEQ Imagen \* ARABIC ">
        <w:r w:rsidR="003749CF">
          <w:rPr>
            <w:noProof/>
          </w:rPr>
          <w:t>8</w:t>
        </w:r>
      </w:fldSimple>
      <w:bookmarkEnd w:id="13"/>
      <w:r>
        <w:t xml:space="preserve">. </w:t>
      </w:r>
      <w:r>
        <w:rPr>
          <w:b w:val="0"/>
          <w:bCs/>
        </w:rPr>
        <w:t>No de SISFV por año de energización y entrega FAZNI Antes de 2019</w:t>
      </w:r>
    </w:p>
    <w:p w14:paraId="7C861DFC" w14:textId="77777777" w:rsidR="00680E7D" w:rsidRDefault="00680E7D" w:rsidP="008E5084"/>
    <w:p w14:paraId="0B771E2F" w14:textId="77777777" w:rsidR="00B64FC6" w:rsidRDefault="00B64FC6" w:rsidP="00B64FC6">
      <w:r>
        <w:t xml:space="preserve">Frente a este punto, resulta pertinente señalar que, si bien el marco normativo colombiano establece que el esquema tarifario está orientado, entre otros aspectos, a garantizar la reposición de los activos por daño o final de su vida útil, en la práctica muchos de estos sistemas iniciaron su operación antes de que dicho marco normativo apareciera y las actividades de inversión o reposición comenzaran a ser efectivamente remunerados para SISFV. </w:t>
      </w:r>
    </w:p>
    <w:p w14:paraId="2E46B0D9" w14:textId="77777777" w:rsidR="00387071" w:rsidRDefault="00387071" w:rsidP="00B64FC6"/>
    <w:p w14:paraId="34C6B488" w14:textId="77777777" w:rsidR="00B64FC6" w:rsidRDefault="00B64FC6" w:rsidP="00B64FC6"/>
    <w:p w14:paraId="2AF314A8" w14:textId="77777777" w:rsidR="001A5ABA" w:rsidRDefault="001A5ABA" w:rsidP="001A5ABA">
      <w:pPr>
        <w:pStyle w:val="Titulos1"/>
      </w:pPr>
      <w:bookmarkStart w:id="14" w:name="_Toc236415723"/>
      <w:r>
        <w:lastRenderedPageBreak/>
        <w:t>Estado actual de la infraestructura y seguimiento a las actividades del AOM.</w:t>
      </w:r>
      <w:bookmarkEnd w:id="14"/>
    </w:p>
    <w:p w14:paraId="623BD1FD" w14:textId="77777777" w:rsidR="00905197" w:rsidRDefault="00905197" w:rsidP="00905197"/>
    <w:p w14:paraId="3F4F01BB" w14:textId="5EBA7841" w:rsidR="00905197" w:rsidRDefault="00905197" w:rsidP="00905197">
      <w:r>
        <w:t xml:space="preserve">Frente a las condiciones de la infraestructura presentadas en el capítulo anterior, el ministerio ha adelantado diferentes frentes de trabajo teniendo en cuenta que actualmente, pese a que todos los activos fueron entregados a un responsable de adelantar el AOM, hay activos con prestador del servicio y otros sin prestador. </w:t>
      </w:r>
    </w:p>
    <w:p w14:paraId="3C0F9A53" w14:textId="77777777" w:rsidR="000836E8" w:rsidRDefault="000836E8" w:rsidP="00905197"/>
    <w:p w14:paraId="47E248AB" w14:textId="4F5EC82D" w:rsidR="000836E8" w:rsidRDefault="000836E8" w:rsidP="000836E8">
      <w:pPr>
        <w:pStyle w:val="Titulos2"/>
      </w:pPr>
      <w:bookmarkStart w:id="15" w:name="_Toc236415724"/>
      <w:r>
        <w:t>Sistemas sin información acerca de la prestación del servicio</w:t>
      </w:r>
      <w:bookmarkEnd w:id="15"/>
      <w:r>
        <w:t xml:space="preserve"> </w:t>
      </w:r>
    </w:p>
    <w:p w14:paraId="6D7C06B9" w14:textId="77777777" w:rsidR="000836E8" w:rsidRDefault="000836E8" w:rsidP="000836E8"/>
    <w:p w14:paraId="1DDB44D6" w14:textId="29D53BB8" w:rsidR="002202EB" w:rsidRDefault="002202EB" w:rsidP="002202EB">
      <w:r>
        <w:t xml:space="preserve">Con respecto a las soluciones de las cuales no se tiene información relacionada con la gestión del AOM (1.660 sistemas – 14 contratos), desde el grupo de supervisión AOM – FAZNI Solar se han adelantado acciones orientadas a conocer el estado actual de la infraestructura mediante comunicaciones oficiales, solicitando a cada responsable reportar información relacionada con el estado de la infraestructura y el prestador de servicio actual, sin embargo, no se ha logrado obtener respuesta. </w:t>
      </w:r>
    </w:p>
    <w:p w14:paraId="78430BE1" w14:textId="1390F031" w:rsidR="00B64FC6" w:rsidRDefault="00280D12" w:rsidP="001A5ABA">
      <w:r>
        <w:t xml:space="preserve"> </w:t>
      </w:r>
    </w:p>
    <w:p w14:paraId="1269022B" w14:textId="08A933FB" w:rsidR="002202EB" w:rsidRDefault="002202EB" w:rsidP="002202EB">
      <w:pPr>
        <w:pStyle w:val="Descripcin"/>
        <w:keepNext/>
      </w:pPr>
      <w:bookmarkStart w:id="16" w:name="_Ref235614961"/>
      <w:r>
        <w:t xml:space="preserve">Tabla </w:t>
      </w:r>
      <w:fldSimple w:instr=" SEQ Tabla \* ARABIC ">
        <w:r w:rsidR="003749CF">
          <w:rPr>
            <w:noProof/>
          </w:rPr>
          <w:t>1</w:t>
        </w:r>
      </w:fldSimple>
      <w:bookmarkEnd w:id="16"/>
      <w:r>
        <w:t xml:space="preserve">. </w:t>
      </w:r>
      <w:r>
        <w:rPr>
          <w:b w:val="0"/>
          <w:bCs/>
        </w:rPr>
        <w:t>Contratos sin información del estado de los activos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3"/>
        <w:gridCol w:w="1372"/>
        <w:gridCol w:w="1309"/>
        <w:gridCol w:w="1474"/>
        <w:gridCol w:w="940"/>
        <w:gridCol w:w="1886"/>
      </w:tblGrid>
      <w:tr w:rsidR="00EE1684" w:rsidRPr="00EE1684" w14:paraId="3ADE7A1B" w14:textId="77777777" w:rsidTr="00EE1684">
        <w:trPr>
          <w:trHeight w:val="406"/>
          <w:tblHeader/>
        </w:trPr>
        <w:tc>
          <w:tcPr>
            <w:tcW w:w="2413" w:type="dxa"/>
            <w:shd w:val="clear" w:color="auto" w:fill="D9D9D9" w:themeFill="background1" w:themeFillShade="D9"/>
            <w:noWrap/>
            <w:vAlign w:val="center"/>
            <w:hideMark/>
          </w:tcPr>
          <w:p w14:paraId="19CFA9C6" w14:textId="77777777"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CONTRATO</w:t>
            </w:r>
          </w:p>
        </w:tc>
        <w:tc>
          <w:tcPr>
            <w:tcW w:w="1372" w:type="dxa"/>
            <w:shd w:val="clear" w:color="auto" w:fill="D9D9D9" w:themeFill="background1" w:themeFillShade="D9"/>
            <w:noWrap/>
            <w:vAlign w:val="center"/>
            <w:hideMark/>
          </w:tcPr>
          <w:p w14:paraId="4EB0C5FA" w14:textId="77777777"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DEPARTAMENTO</w:t>
            </w:r>
          </w:p>
        </w:tc>
        <w:tc>
          <w:tcPr>
            <w:tcW w:w="1309" w:type="dxa"/>
            <w:shd w:val="clear" w:color="auto" w:fill="D9D9D9" w:themeFill="background1" w:themeFillShade="D9"/>
            <w:noWrap/>
            <w:vAlign w:val="center"/>
            <w:hideMark/>
          </w:tcPr>
          <w:p w14:paraId="6EA7F8BC" w14:textId="77777777"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MUNICIPIO</w:t>
            </w:r>
          </w:p>
        </w:tc>
        <w:tc>
          <w:tcPr>
            <w:tcW w:w="1474" w:type="dxa"/>
            <w:shd w:val="clear" w:color="auto" w:fill="D9D9D9" w:themeFill="background1" w:themeFillShade="D9"/>
            <w:noWrap/>
            <w:vAlign w:val="center"/>
            <w:hideMark/>
          </w:tcPr>
          <w:p w14:paraId="3CFE3A3C" w14:textId="77777777"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ENCARGADO DEL AOM SEGÚN ACTA</w:t>
            </w:r>
          </w:p>
        </w:tc>
        <w:tc>
          <w:tcPr>
            <w:tcW w:w="940" w:type="dxa"/>
            <w:shd w:val="clear" w:color="auto" w:fill="D9D9D9" w:themeFill="background1" w:themeFillShade="D9"/>
            <w:noWrap/>
            <w:vAlign w:val="center"/>
            <w:hideMark/>
          </w:tcPr>
          <w:p w14:paraId="000CE60B" w14:textId="6E84C06C"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No. de Sistemas</w:t>
            </w:r>
          </w:p>
        </w:tc>
        <w:tc>
          <w:tcPr>
            <w:tcW w:w="1886" w:type="dxa"/>
            <w:shd w:val="clear" w:color="auto" w:fill="D9D9D9" w:themeFill="background1" w:themeFillShade="D9"/>
            <w:noWrap/>
            <w:vAlign w:val="center"/>
            <w:hideMark/>
          </w:tcPr>
          <w:p w14:paraId="09E1EA19" w14:textId="77777777" w:rsidR="00EE1684" w:rsidRPr="00EE1684" w:rsidRDefault="00EE1684" w:rsidP="00EE1684">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SUPERVISION</w:t>
            </w:r>
          </w:p>
        </w:tc>
      </w:tr>
      <w:tr w:rsidR="00EE1684" w:rsidRPr="00EE1684" w14:paraId="095ADE5F" w14:textId="77777777" w:rsidTr="00EE1684">
        <w:trPr>
          <w:trHeight w:val="203"/>
        </w:trPr>
        <w:tc>
          <w:tcPr>
            <w:tcW w:w="2413" w:type="dxa"/>
            <w:noWrap/>
            <w:vAlign w:val="center"/>
            <w:hideMark/>
          </w:tcPr>
          <w:p w14:paraId="03FF27B6"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6EA32078"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03219402"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3A37C04F"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07D9574B"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4</w:t>
            </w:r>
          </w:p>
        </w:tc>
        <w:tc>
          <w:tcPr>
            <w:tcW w:w="1886" w:type="dxa"/>
            <w:noWrap/>
            <w:vAlign w:val="bottom"/>
            <w:hideMark/>
          </w:tcPr>
          <w:p w14:paraId="37F69264"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1F3A7726" w14:textId="77777777" w:rsidTr="00EE1684">
        <w:trPr>
          <w:trHeight w:val="203"/>
        </w:trPr>
        <w:tc>
          <w:tcPr>
            <w:tcW w:w="2413" w:type="dxa"/>
            <w:noWrap/>
            <w:vAlign w:val="center"/>
            <w:hideMark/>
          </w:tcPr>
          <w:p w14:paraId="7E11A665"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06296043"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7C5EAFA5"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57854DD1"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300734F3"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5</w:t>
            </w:r>
          </w:p>
        </w:tc>
        <w:tc>
          <w:tcPr>
            <w:tcW w:w="1886" w:type="dxa"/>
            <w:noWrap/>
            <w:vAlign w:val="bottom"/>
            <w:hideMark/>
          </w:tcPr>
          <w:p w14:paraId="1F8728F1"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6C502F11" w14:textId="77777777" w:rsidTr="00EE1684">
        <w:trPr>
          <w:trHeight w:val="203"/>
        </w:trPr>
        <w:tc>
          <w:tcPr>
            <w:tcW w:w="2413" w:type="dxa"/>
            <w:noWrap/>
            <w:vAlign w:val="center"/>
            <w:hideMark/>
          </w:tcPr>
          <w:p w14:paraId="20F9BF3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2829E66B"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6A79623F"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4DBB00C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1A1894E0"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2</w:t>
            </w:r>
          </w:p>
        </w:tc>
        <w:tc>
          <w:tcPr>
            <w:tcW w:w="1886" w:type="dxa"/>
            <w:noWrap/>
            <w:vAlign w:val="bottom"/>
            <w:hideMark/>
          </w:tcPr>
          <w:p w14:paraId="3C142805"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65885E38" w14:textId="77777777" w:rsidTr="00EE1684">
        <w:trPr>
          <w:trHeight w:val="203"/>
        </w:trPr>
        <w:tc>
          <w:tcPr>
            <w:tcW w:w="2413" w:type="dxa"/>
            <w:noWrap/>
            <w:vAlign w:val="center"/>
            <w:hideMark/>
          </w:tcPr>
          <w:p w14:paraId="5B2A848D"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092C0C4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79E0180B"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250761CC"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273F9611"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3</w:t>
            </w:r>
          </w:p>
        </w:tc>
        <w:tc>
          <w:tcPr>
            <w:tcW w:w="1886" w:type="dxa"/>
            <w:noWrap/>
            <w:vAlign w:val="bottom"/>
            <w:hideMark/>
          </w:tcPr>
          <w:p w14:paraId="4D6CE48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6BD7D386" w14:textId="77777777" w:rsidTr="00EE1684">
        <w:trPr>
          <w:trHeight w:val="203"/>
        </w:trPr>
        <w:tc>
          <w:tcPr>
            <w:tcW w:w="2413" w:type="dxa"/>
            <w:noWrap/>
            <w:vAlign w:val="center"/>
            <w:hideMark/>
          </w:tcPr>
          <w:p w14:paraId="3B936D4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21D3011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36DDF58C"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7C21D10D"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385DCDB8"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1</w:t>
            </w:r>
          </w:p>
        </w:tc>
        <w:tc>
          <w:tcPr>
            <w:tcW w:w="1886" w:type="dxa"/>
            <w:noWrap/>
            <w:vAlign w:val="bottom"/>
            <w:hideMark/>
          </w:tcPr>
          <w:p w14:paraId="01A9D833"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131FCE60" w14:textId="77777777" w:rsidTr="00EE1684">
        <w:trPr>
          <w:trHeight w:val="203"/>
        </w:trPr>
        <w:tc>
          <w:tcPr>
            <w:tcW w:w="2413" w:type="dxa"/>
            <w:noWrap/>
            <w:vAlign w:val="center"/>
            <w:hideMark/>
          </w:tcPr>
          <w:p w14:paraId="51DAA1F5"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4B841722"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2578591B"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14FF2DE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1C9119F7"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2</w:t>
            </w:r>
          </w:p>
        </w:tc>
        <w:tc>
          <w:tcPr>
            <w:tcW w:w="1886" w:type="dxa"/>
            <w:noWrap/>
            <w:vAlign w:val="bottom"/>
            <w:hideMark/>
          </w:tcPr>
          <w:p w14:paraId="059DD5CD"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3274CFE1" w14:textId="77777777" w:rsidTr="00EE1684">
        <w:trPr>
          <w:trHeight w:val="203"/>
        </w:trPr>
        <w:tc>
          <w:tcPr>
            <w:tcW w:w="2413" w:type="dxa"/>
            <w:noWrap/>
            <w:vAlign w:val="center"/>
            <w:hideMark/>
          </w:tcPr>
          <w:p w14:paraId="463CF57E"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GSA-104-08</w:t>
            </w:r>
          </w:p>
        </w:tc>
        <w:tc>
          <w:tcPr>
            <w:tcW w:w="1372" w:type="dxa"/>
            <w:noWrap/>
            <w:vAlign w:val="center"/>
            <w:hideMark/>
          </w:tcPr>
          <w:p w14:paraId="2BA2BA97"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GUAVIARE</w:t>
            </w:r>
          </w:p>
        </w:tc>
        <w:tc>
          <w:tcPr>
            <w:tcW w:w="1309" w:type="dxa"/>
            <w:noWrap/>
            <w:vAlign w:val="center"/>
            <w:hideMark/>
          </w:tcPr>
          <w:p w14:paraId="1CDD0834"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El Retorno</w:t>
            </w:r>
          </w:p>
        </w:tc>
        <w:tc>
          <w:tcPr>
            <w:tcW w:w="1474" w:type="dxa"/>
            <w:noWrap/>
            <w:vAlign w:val="bottom"/>
            <w:hideMark/>
          </w:tcPr>
          <w:p w14:paraId="66906218"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Gobernación</w:t>
            </w:r>
          </w:p>
        </w:tc>
        <w:tc>
          <w:tcPr>
            <w:tcW w:w="940" w:type="dxa"/>
            <w:noWrap/>
            <w:vAlign w:val="bottom"/>
            <w:hideMark/>
          </w:tcPr>
          <w:p w14:paraId="4C101D31"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3</w:t>
            </w:r>
          </w:p>
        </w:tc>
        <w:tc>
          <w:tcPr>
            <w:tcW w:w="1886" w:type="dxa"/>
            <w:noWrap/>
            <w:vAlign w:val="bottom"/>
            <w:hideMark/>
          </w:tcPr>
          <w:p w14:paraId="213CBEE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3E69B00B" w14:textId="77777777" w:rsidTr="00EE1684">
        <w:trPr>
          <w:trHeight w:val="203"/>
        </w:trPr>
        <w:tc>
          <w:tcPr>
            <w:tcW w:w="2413" w:type="dxa"/>
            <w:noWrap/>
            <w:vAlign w:val="center"/>
            <w:hideMark/>
          </w:tcPr>
          <w:p w14:paraId="4657BF68"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FAZNI-GGC-198-13</w:t>
            </w:r>
          </w:p>
        </w:tc>
        <w:tc>
          <w:tcPr>
            <w:tcW w:w="1372" w:type="dxa"/>
            <w:noWrap/>
            <w:vAlign w:val="center"/>
            <w:hideMark/>
          </w:tcPr>
          <w:p w14:paraId="2F56DC5D"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CHOCÓ</w:t>
            </w:r>
          </w:p>
        </w:tc>
        <w:tc>
          <w:tcPr>
            <w:tcW w:w="1309" w:type="dxa"/>
            <w:noWrap/>
            <w:vAlign w:val="center"/>
            <w:hideMark/>
          </w:tcPr>
          <w:p w14:paraId="32509E9F"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Acandí</w:t>
            </w:r>
          </w:p>
        </w:tc>
        <w:tc>
          <w:tcPr>
            <w:tcW w:w="1474" w:type="dxa"/>
            <w:noWrap/>
            <w:vAlign w:val="bottom"/>
            <w:hideMark/>
          </w:tcPr>
          <w:p w14:paraId="59E2148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ESP DE ACANDI S.A E.S.P. (EMSELCA S.A. E.S.P.)</w:t>
            </w:r>
          </w:p>
        </w:tc>
        <w:tc>
          <w:tcPr>
            <w:tcW w:w="940" w:type="dxa"/>
            <w:noWrap/>
            <w:vAlign w:val="bottom"/>
            <w:hideMark/>
          </w:tcPr>
          <w:p w14:paraId="51394B11"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5</w:t>
            </w:r>
          </w:p>
        </w:tc>
        <w:tc>
          <w:tcPr>
            <w:tcW w:w="1886" w:type="dxa"/>
            <w:noWrap/>
            <w:vAlign w:val="bottom"/>
            <w:hideMark/>
          </w:tcPr>
          <w:p w14:paraId="1E01997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73646DC1" w14:textId="77777777" w:rsidTr="00EE1684">
        <w:trPr>
          <w:trHeight w:val="203"/>
        </w:trPr>
        <w:tc>
          <w:tcPr>
            <w:tcW w:w="2413" w:type="dxa"/>
            <w:noWrap/>
            <w:vAlign w:val="center"/>
            <w:hideMark/>
          </w:tcPr>
          <w:p w14:paraId="77935DD9"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FAZNI-GGC-207-13</w:t>
            </w:r>
          </w:p>
        </w:tc>
        <w:tc>
          <w:tcPr>
            <w:tcW w:w="1372" w:type="dxa"/>
            <w:noWrap/>
            <w:vAlign w:val="center"/>
            <w:hideMark/>
          </w:tcPr>
          <w:p w14:paraId="6B845573"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CESAR</w:t>
            </w:r>
          </w:p>
        </w:tc>
        <w:tc>
          <w:tcPr>
            <w:tcW w:w="1309" w:type="dxa"/>
            <w:noWrap/>
            <w:vAlign w:val="center"/>
            <w:hideMark/>
          </w:tcPr>
          <w:p w14:paraId="4ECF144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Aguachica</w:t>
            </w:r>
          </w:p>
        </w:tc>
        <w:tc>
          <w:tcPr>
            <w:tcW w:w="1474" w:type="dxa"/>
            <w:noWrap/>
            <w:vAlign w:val="bottom"/>
            <w:hideMark/>
          </w:tcPr>
          <w:p w14:paraId="794A29EE"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40" w:type="dxa"/>
            <w:noWrap/>
            <w:vAlign w:val="bottom"/>
            <w:hideMark/>
          </w:tcPr>
          <w:p w14:paraId="2D378181"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27</w:t>
            </w:r>
          </w:p>
        </w:tc>
        <w:tc>
          <w:tcPr>
            <w:tcW w:w="1886" w:type="dxa"/>
            <w:noWrap/>
            <w:vAlign w:val="bottom"/>
            <w:hideMark/>
          </w:tcPr>
          <w:p w14:paraId="456FF706"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0BD83A94" w14:textId="77777777" w:rsidTr="00EE1684">
        <w:trPr>
          <w:trHeight w:val="203"/>
        </w:trPr>
        <w:tc>
          <w:tcPr>
            <w:tcW w:w="2413" w:type="dxa"/>
            <w:noWrap/>
            <w:vAlign w:val="center"/>
            <w:hideMark/>
          </w:tcPr>
          <w:p w14:paraId="6ED3776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FAZNI-GGC-207-13</w:t>
            </w:r>
          </w:p>
        </w:tc>
        <w:tc>
          <w:tcPr>
            <w:tcW w:w="1372" w:type="dxa"/>
            <w:noWrap/>
            <w:vAlign w:val="center"/>
            <w:hideMark/>
          </w:tcPr>
          <w:p w14:paraId="41979E3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CESAR</w:t>
            </w:r>
          </w:p>
        </w:tc>
        <w:tc>
          <w:tcPr>
            <w:tcW w:w="1309" w:type="dxa"/>
            <w:noWrap/>
            <w:vAlign w:val="center"/>
            <w:hideMark/>
          </w:tcPr>
          <w:p w14:paraId="709DF6C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Aguachica</w:t>
            </w:r>
          </w:p>
        </w:tc>
        <w:tc>
          <w:tcPr>
            <w:tcW w:w="1474" w:type="dxa"/>
            <w:noWrap/>
            <w:vAlign w:val="bottom"/>
            <w:hideMark/>
          </w:tcPr>
          <w:p w14:paraId="7710223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40" w:type="dxa"/>
            <w:noWrap/>
            <w:vAlign w:val="bottom"/>
            <w:hideMark/>
          </w:tcPr>
          <w:p w14:paraId="40FDFC4A"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900</w:t>
            </w:r>
          </w:p>
        </w:tc>
        <w:tc>
          <w:tcPr>
            <w:tcW w:w="1886" w:type="dxa"/>
            <w:noWrap/>
            <w:vAlign w:val="bottom"/>
            <w:hideMark/>
          </w:tcPr>
          <w:p w14:paraId="6AC4680A"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42E4E57C" w14:textId="77777777" w:rsidTr="00EE1684">
        <w:trPr>
          <w:trHeight w:val="203"/>
        </w:trPr>
        <w:tc>
          <w:tcPr>
            <w:tcW w:w="2413" w:type="dxa"/>
            <w:noWrap/>
            <w:vAlign w:val="center"/>
            <w:hideMark/>
          </w:tcPr>
          <w:p w14:paraId="014BE54F"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lastRenderedPageBreak/>
              <w:t>FAZNI-GGC-299-14</w:t>
            </w:r>
          </w:p>
        </w:tc>
        <w:tc>
          <w:tcPr>
            <w:tcW w:w="1372" w:type="dxa"/>
            <w:noWrap/>
            <w:vAlign w:val="center"/>
            <w:hideMark/>
          </w:tcPr>
          <w:p w14:paraId="57A8BB4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PUTUMAYO</w:t>
            </w:r>
          </w:p>
        </w:tc>
        <w:tc>
          <w:tcPr>
            <w:tcW w:w="1309" w:type="dxa"/>
            <w:noWrap/>
            <w:vAlign w:val="center"/>
            <w:hideMark/>
          </w:tcPr>
          <w:p w14:paraId="7F245EE3"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Puerto Caicedo</w:t>
            </w:r>
          </w:p>
        </w:tc>
        <w:tc>
          <w:tcPr>
            <w:tcW w:w="1474" w:type="dxa"/>
            <w:noWrap/>
            <w:vAlign w:val="bottom"/>
            <w:hideMark/>
          </w:tcPr>
          <w:p w14:paraId="31593190"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40" w:type="dxa"/>
            <w:noWrap/>
            <w:vAlign w:val="bottom"/>
            <w:hideMark/>
          </w:tcPr>
          <w:p w14:paraId="45CF27F8" w14:textId="77777777" w:rsidR="00EE1684" w:rsidRPr="00EE1684" w:rsidRDefault="00EE1684" w:rsidP="002202EB">
            <w:pPr>
              <w:suppressAutoHyphens w:val="0"/>
              <w:spacing w:line="240" w:lineRule="auto"/>
              <w:jc w:val="center"/>
              <w:rPr>
                <w:rFonts w:eastAsia="Times New Roman" w:cs="Calibri"/>
                <w:color w:val="000000"/>
                <w:sz w:val="20"/>
                <w:szCs w:val="20"/>
                <w:lang w:eastAsia="es-CO"/>
              </w:rPr>
            </w:pPr>
            <w:r>
              <w:rPr>
                <w:rFonts w:eastAsia="Times New Roman" w:cs="Calibri"/>
                <w:color w:val="000000"/>
                <w:sz w:val="20"/>
                <w:szCs w:val="20"/>
                <w:lang w:eastAsia="es-CO"/>
              </w:rPr>
              <w:t>200</w:t>
            </w:r>
          </w:p>
        </w:tc>
        <w:tc>
          <w:tcPr>
            <w:tcW w:w="1886" w:type="dxa"/>
            <w:noWrap/>
            <w:vAlign w:val="bottom"/>
            <w:hideMark/>
          </w:tcPr>
          <w:p w14:paraId="373D39F3" w14:textId="77777777" w:rsidR="00EE1684" w:rsidRPr="00EE1684" w:rsidRDefault="00EE1684" w:rsidP="008B433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EE1684" w:rsidRPr="00EE1684" w14:paraId="1126856C" w14:textId="77777777" w:rsidTr="002202EB">
        <w:trPr>
          <w:trHeight w:val="203"/>
        </w:trPr>
        <w:tc>
          <w:tcPr>
            <w:tcW w:w="2413" w:type="dxa"/>
            <w:shd w:val="clear" w:color="auto" w:fill="F2F2F2" w:themeFill="background1" w:themeFillShade="F2"/>
            <w:noWrap/>
            <w:vAlign w:val="bottom"/>
            <w:hideMark/>
          </w:tcPr>
          <w:p w14:paraId="6244A774" w14:textId="6E273948"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FAZNI-GGC 521-IPSE 074-17</w:t>
            </w:r>
          </w:p>
        </w:tc>
        <w:tc>
          <w:tcPr>
            <w:tcW w:w="1372" w:type="dxa"/>
            <w:shd w:val="clear" w:color="auto" w:fill="F2F2F2" w:themeFill="background1" w:themeFillShade="F2"/>
            <w:noWrap/>
            <w:vAlign w:val="bottom"/>
            <w:hideMark/>
          </w:tcPr>
          <w:p w14:paraId="7ED8EC12"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ARAUCA</w:t>
            </w:r>
          </w:p>
        </w:tc>
        <w:tc>
          <w:tcPr>
            <w:tcW w:w="1309" w:type="dxa"/>
            <w:shd w:val="clear" w:color="auto" w:fill="F2F2F2" w:themeFill="background1" w:themeFillShade="F2"/>
            <w:noWrap/>
            <w:vAlign w:val="bottom"/>
            <w:hideMark/>
          </w:tcPr>
          <w:p w14:paraId="62E5740F"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Tame</w:t>
            </w:r>
          </w:p>
        </w:tc>
        <w:tc>
          <w:tcPr>
            <w:tcW w:w="1474" w:type="dxa"/>
            <w:shd w:val="clear" w:color="auto" w:fill="F2F2F2" w:themeFill="background1" w:themeFillShade="F2"/>
            <w:noWrap/>
            <w:vAlign w:val="bottom"/>
            <w:hideMark/>
          </w:tcPr>
          <w:p w14:paraId="17A257AA"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ENELAR</w:t>
            </w:r>
          </w:p>
        </w:tc>
        <w:tc>
          <w:tcPr>
            <w:tcW w:w="940" w:type="dxa"/>
            <w:shd w:val="clear" w:color="auto" w:fill="F2F2F2" w:themeFill="background1" w:themeFillShade="F2"/>
            <w:noWrap/>
            <w:vAlign w:val="bottom"/>
            <w:hideMark/>
          </w:tcPr>
          <w:p w14:paraId="4A09E408" w14:textId="77777777" w:rsidR="00EE1684" w:rsidRPr="002202EB" w:rsidRDefault="00EE1684" w:rsidP="002202EB">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82</w:t>
            </w:r>
          </w:p>
        </w:tc>
        <w:tc>
          <w:tcPr>
            <w:tcW w:w="1886" w:type="dxa"/>
            <w:shd w:val="clear" w:color="auto" w:fill="F2F2F2" w:themeFill="background1" w:themeFillShade="F2"/>
            <w:noWrap/>
            <w:vAlign w:val="bottom"/>
            <w:hideMark/>
          </w:tcPr>
          <w:p w14:paraId="787DE77C"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IPSE</w:t>
            </w:r>
          </w:p>
        </w:tc>
      </w:tr>
      <w:tr w:rsidR="00EE1684" w:rsidRPr="00EE1684" w14:paraId="3EE60E80" w14:textId="77777777" w:rsidTr="002202EB">
        <w:trPr>
          <w:trHeight w:val="203"/>
        </w:trPr>
        <w:tc>
          <w:tcPr>
            <w:tcW w:w="2413" w:type="dxa"/>
            <w:shd w:val="clear" w:color="auto" w:fill="F2F2F2" w:themeFill="background1" w:themeFillShade="F2"/>
            <w:noWrap/>
            <w:vAlign w:val="bottom"/>
            <w:hideMark/>
          </w:tcPr>
          <w:p w14:paraId="0DD94000" w14:textId="1797D416"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FAZNI-GGC-597-IPSE-098-17</w:t>
            </w:r>
          </w:p>
        </w:tc>
        <w:tc>
          <w:tcPr>
            <w:tcW w:w="1372" w:type="dxa"/>
            <w:shd w:val="clear" w:color="auto" w:fill="F2F2F2" w:themeFill="background1" w:themeFillShade="F2"/>
            <w:noWrap/>
            <w:vAlign w:val="bottom"/>
            <w:hideMark/>
          </w:tcPr>
          <w:p w14:paraId="62790994"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CÓRDOBA</w:t>
            </w:r>
          </w:p>
        </w:tc>
        <w:tc>
          <w:tcPr>
            <w:tcW w:w="1309" w:type="dxa"/>
            <w:shd w:val="clear" w:color="auto" w:fill="F2F2F2" w:themeFill="background1" w:themeFillShade="F2"/>
            <w:noWrap/>
            <w:vAlign w:val="bottom"/>
            <w:hideMark/>
          </w:tcPr>
          <w:p w14:paraId="58715AD7"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Puerto Libertador</w:t>
            </w:r>
          </w:p>
        </w:tc>
        <w:tc>
          <w:tcPr>
            <w:tcW w:w="1474" w:type="dxa"/>
            <w:shd w:val="clear" w:color="auto" w:fill="F2F2F2" w:themeFill="background1" w:themeFillShade="F2"/>
            <w:noWrap/>
            <w:vAlign w:val="bottom"/>
            <w:hideMark/>
          </w:tcPr>
          <w:p w14:paraId="0FB6CF69"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Alcaldía</w:t>
            </w:r>
          </w:p>
        </w:tc>
        <w:tc>
          <w:tcPr>
            <w:tcW w:w="940" w:type="dxa"/>
            <w:shd w:val="clear" w:color="auto" w:fill="F2F2F2" w:themeFill="background1" w:themeFillShade="F2"/>
            <w:noWrap/>
            <w:vAlign w:val="bottom"/>
            <w:hideMark/>
          </w:tcPr>
          <w:p w14:paraId="733FB8CC" w14:textId="77777777" w:rsidR="00EE1684" w:rsidRPr="002202EB" w:rsidRDefault="00EE1684" w:rsidP="002202EB">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101</w:t>
            </w:r>
          </w:p>
        </w:tc>
        <w:tc>
          <w:tcPr>
            <w:tcW w:w="1886" w:type="dxa"/>
            <w:shd w:val="clear" w:color="auto" w:fill="F2F2F2" w:themeFill="background1" w:themeFillShade="F2"/>
            <w:noWrap/>
            <w:vAlign w:val="bottom"/>
            <w:hideMark/>
          </w:tcPr>
          <w:p w14:paraId="6EA15927"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IPSE</w:t>
            </w:r>
          </w:p>
        </w:tc>
      </w:tr>
      <w:tr w:rsidR="00EE1684" w:rsidRPr="00EE1684" w14:paraId="1F2CAB09" w14:textId="77777777" w:rsidTr="002202EB">
        <w:trPr>
          <w:trHeight w:val="203"/>
        </w:trPr>
        <w:tc>
          <w:tcPr>
            <w:tcW w:w="2413" w:type="dxa"/>
            <w:shd w:val="clear" w:color="auto" w:fill="F2F2F2" w:themeFill="background1" w:themeFillShade="F2"/>
            <w:noWrap/>
            <w:vAlign w:val="bottom"/>
            <w:hideMark/>
          </w:tcPr>
          <w:p w14:paraId="1AC71C8B" w14:textId="4DBA5342"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FAZNI-GGC-523-IPSE-076- 17</w:t>
            </w:r>
          </w:p>
        </w:tc>
        <w:tc>
          <w:tcPr>
            <w:tcW w:w="1372" w:type="dxa"/>
            <w:shd w:val="clear" w:color="auto" w:fill="F2F2F2" w:themeFill="background1" w:themeFillShade="F2"/>
            <w:noWrap/>
            <w:vAlign w:val="bottom"/>
            <w:hideMark/>
          </w:tcPr>
          <w:p w14:paraId="639EC461"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VICHADA</w:t>
            </w:r>
          </w:p>
        </w:tc>
        <w:tc>
          <w:tcPr>
            <w:tcW w:w="1309" w:type="dxa"/>
            <w:shd w:val="clear" w:color="auto" w:fill="F2F2F2" w:themeFill="background1" w:themeFillShade="F2"/>
            <w:noWrap/>
            <w:vAlign w:val="bottom"/>
            <w:hideMark/>
          </w:tcPr>
          <w:p w14:paraId="5CE0ACCE"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La Primavera</w:t>
            </w:r>
          </w:p>
        </w:tc>
        <w:tc>
          <w:tcPr>
            <w:tcW w:w="1474" w:type="dxa"/>
            <w:shd w:val="clear" w:color="auto" w:fill="F2F2F2" w:themeFill="background1" w:themeFillShade="F2"/>
            <w:noWrap/>
            <w:vAlign w:val="bottom"/>
            <w:hideMark/>
          </w:tcPr>
          <w:p w14:paraId="3252466F"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Alcaldía - SIGLO XXI</w:t>
            </w:r>
          </w:p>
        </w:tc>
        <w:tc>
          <w:tcPr>
            <w:tcW w:w="940" w:type="dxa"/>
            <w:shd w:val="clear" w:color="auto" w:fill="F2F2F2" w:themeFill="background1" w:themeFillShade="F2"/>
            <w:noWrap/>
            <w:vAlign w:val="bottom"/>
            <w:hideMark/>
          </w:tcPr>
          <w:p w14:paraId="1964E3DF" w14:textId="77777777" w:rsidR="00EE1684" w:rsidRPr="002202EB" w:rsidRDefault="00EE1684" w:rsidP="002202EB">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325</w:t>
            </w:r>
          </w:p>
        </w:tc>
        <w:tc>
          <w:tcPr>
            <w:tcW w:w="1886" w:type="dxa"/>
            <w:shd w:val="clear" w:color="auto" w:fill="F2F2F2" w:themeFill="background1" w:themeFillShade="F2"/>
            <w:noWrap/>
            <w:vAlign w:val="bottom"/>
            <w:hideMark/>
          </w:tcPr>
          <w:p w14:paraId="4E86A9CB" w14:textId="77777777" w:rsidR="00EE1684" w:rsidRPr="002202EB" w:rsidRDefault="00EE1684" w:rsidP="008B4336">
            <w:pPr>
              <w:suppressAutoHyphens w:val="0"/>
              <w:spacing w:line="240" w:lineRule="auto"/>
              <w:jc w:val="left"/>
              <w:rPr>
                <w:rFonts w:eastAsia="Times New Roman" w:cs="Calibri"/>
                <w:b/>
                <w:bCs/>
                <w:color w:val="000000"/>
                <w:sz w:val="20"/>
                <w:szCs w:val="20"/>
                <w:lang w:eastAsia="es-CO"/>
              </w:rPr>
            </w:pPr>
            <w:r>
              <w:rPr>
                <w:rFonts w:eastAsia="Times New Roman" w:cs="Calibri"/>
                <w:b/>
                <w:bCs/>
                <w:color w:val="000000"/>
                <w:sz w:val="20"/>
                <w:szCs w:val="20"/>
                <w:lang w:eastAsia="es-CO"/>
              </w:rPr>
              <w:t>IPSE</w:t>
            </w:r>
          </w:p>
        </w:tc>
      </w:tr>
    </w:tbl>
    <w:p w14:paraId="1A083904" w14:textId="53AAB091" w:rsidR="001A5ABA" w:rsidRDefault="001A5ABA" w:rsidP="00293E9F"/>
    <w:p w14:paraId="24555E89" w14:textId="2339657A" w:rsidR="00EE1684" w:rsidRDefault="00EE1684" w:rsidP="00EE1684">
      <w:r>
        <w:t xml:space="preserve">Frente a estos contratos, los FAZNI-GGC 521-IPSE 074-17, FAZNI-GGC-597-IPSE-098-17, FAZNI-GGC-523-IPSE-076- 17, estos se encuentran actualmente bajo supervisión directa del IPSE. Frente a los cuales la entidad reporta las siguientes gestiones: </w:t>
      </w:r>
    </w:p>
    <w:p w14:paraId="5E3F2051" w14:textId="77777777" w:rsidR="002202EB" w:rsidRDefault="002202EB" w:rsidP="00EE1684"/>
    <w:p w14:paraId="351E3A39" w14:textId="2BDD7ABB" w:rsidR="00B17555" w:rsidRDefault="00B17555" w:rsidP="00B17555">
      <w:pPr>
        <w:pStyle w:val="Descripcin"/>
        <w:keepNext/>
      </w:pPr>
      <w:r>
        <w:t xml:space="preserve">Tabla </w:t>
      </w:r>
      <w:fldSimple w:instr=" SEQ Tabla \* ARABIC ">
        <w:r w:rsidR="003749CF">
          <w:rPr>
            <w:noProof/>
          </w:rPr>
          <w:t>2</w:t>
        </w:r>
      </w:fldSimple>
      <w:r>
        <w:t xml:space="preserve">. </w:t>
      </w:r>
      <w:r w:rsidRPr="00B17555">
        <w:rPr>
          <w:b w:val="0"/>
          <w:bCs/>
        </w:rPr>
        <w:t>Gestiones adelantadas por el IPSE</w:t>
      </w:r>
      <w:r>
        <w:rPr>
          <w:b w:val="0"/>
          <w:bCs/>
        </w:rPr>
        <w:t xml:space="preserve"> contratos FAZNI 2017</w:t>
      </w:r>
    </w:p>
    <w:tbl>
      <w:tblPr>
        <w:tblW w:w="9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4"/>
        <w:gridCol w:w="1184"/>
        <w:gridCol w:w="1184"/>
        <w:gridCol w:w="1184"/>
        <w:gridCol w:w="1184"/>
        <w:gridCol w:w="3513"/>
      </w:tblGrid>
      <w:tr w:rsidR="002202EB" w:rsidRPr="002202EB" w14:paraId="124479E1" w14:textId="77777777" w:rsidTr="002202EB">
        <w:trPr>
          <w:trHeight w:val="586"/>
        </w:trPr>
        <w:tc>
          <w:tcPr>
            <w:tcW w:w="1184" w:type="dxa"/>
            <w:shd w:val="clear" w:color="auto" w:fill="D9D9D9" w:themeFill="background1" w:themeFillShade="D9"/>
            <w:vAlign w:val="center"/>
            <w:hideMark/>
          </w:tcPr>
          <w:p w14:paraId="3C49CD8B"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No.</w:t>
            </w:r>
          </w:p>
        </w:tc>
        <w:tc>
          <w:tcPr>
            <w:tcW w:w="1184" w:type="dxa"/>
            <w:shd w:val="clear" w:color="auto" w:fill="D9D9D9" w:themeFill="background1" w:themeFillShade="D9"/>
            <w:vAlign w:val="center"/>
            <w:hideMark/>
          </w:tcPr>
          <w:p w14:paraId="765F1C3E"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Contrato obra IPSE</w:t>
            </w:r>
          </w:p>
        </w:tc>
        <w:tc>
          <w:tcPr>
            <w:tcW w:w="1184" w:type="dxa"/>
            <w:shd w:val="clear" w:color="auto" w:fill="D9D9D9" w:themeFill="background1" w:themeFillShade="D9"/>
            <w:vAlign w:val="center"/>
            <w:hideMark/>
          </w:tcPr>
          <w:p w14:paraId="39CB730E"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Contrato obra MME</w:t>
            </w:r>
          </w:p>
        </w:tc>
        <w:tc>
          <w:tcPr>
            <w:tcW w:w="1184" w:type="dxa"/>
            <w:shd w:val="clear" w:color="auto" w:fill="D9D9D9" w:themeFill="background1" w:themeFillShade="D9"/>
            <w:vAlign w:val="center"/>
            <w:hideMark/>
          </w:tcPr>
          <w:p w14:paraId="4D09B5BA"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Municipio</w:t>
            </w:r>
          </w:p>
        </w:tc>
        <w:tc>
          <w:tcPr>
            <w:tcW w:w="1184" w:type="dxa"/>
            <w:shd w:val="clear" w:color="auto" w:fill="D9D9D9" w:themeFill="background1" w:themeFillShade="D9"/>
            <w:vAlign w:val="center"/>
            <w:hideMark/>
          </w:tcPr>
          <w:p w14:paraId="088D9204"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Operador de AOM</w:t>
            </w:r>
          </w:p>
        </w:tc>
        <w:tc>
          <w:tcPr>
            <w:tcW w:w="3513" w:type="dxa"/>
            <w:shd w:val="clear" w:color="auto" w:fill="D9D9D9" w:themeFill="background1" w:themeFillShade="D9"/>
            <w:vAlign w:val="center"/>
            <w:hideMark/>
          </w:tcPr>
          <w:p w14:paraId="3A275714" w14:textId="77777777" w:rsidR="002202EB" w:rsidRPr="002202EB" w:rsidRDefault="002202EB" w:rsidP="002202EB">
            <w:pPr>
              <w:suppressAutoHyphens w:val="0"/>
              <w:spacing w:line="240" w:lineRule="auto"/>
              <w:jc w:val="center"/>
              <w:rPr>
                <w:rFonts w:eastAsia="Times New Roman" w:cs="Times New Roman"/>
                <w:b/>
                <w:bCs/>
                <w:color w:val="000000"/>
                <w:sz w:val="20"/>
                <w:szCs w:val="20"/>
                <w:lang w:eastAsia="es-CO"/>
              </w:rPr>
            </w:pPr>
            <w:r>
              <w:rPr>
                <w:rFonts w:eastAsia="Times New Roman" w:cs="Times New Roman"/>
                <w:b/>
                <w:bCs/>
                <w:color w:val="000000"/>
                <w:sz w:val="20"/>
                <w:szCs w:val="20"/>
                <w:lang w:eastAsia="es-CO"/>
              </w:rPr>
              <w:t>Avance suscripción contratos de AOM</w:t>
            </w:r>
          </w:p>
        </w:tc>
      </w:tr>
      <w:tr w:rsidR="002202EB" w:rsidRPr="002202EB" w14:paraId="6D990BB2" w14:textId="77777777" w:rsidTr="002202EB">
        <w:trPr>
          <w:trHeight w:val="689"/>
        </w:trPr>
        <w:tc>
          <w:tcPr>
            <w:tcW w:w="1184" w:type="dxa"/>
            <w:vAlign w:val="center"/>
            <w:hideMark/>
          </w:tcPr>
          <w:p w14:paraId="68045785"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1</w:t>
            </w:r>
          </w:p>
        </w:tc>
        <w:tc>
          <w:tcPr>
            <w:tcW w:w="1184" w:type="dxa"/>
            <w:vAlign w:val="center"/>
            <w:hideMark/>
          </w:tcPr>
          <w:p w14:paraId="099E7EA8"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074-2017</w:t>
            </w:r>
          </w:p>
        </w:tc>
        <w:tc>
          <w:tcPr>
            <w:tcW w:w="1184" w:type="dxa"/>
            <w:vAlign w:val="center"/>
            <w:hideMark/>
          </w:tcPr>
          <w:p w14:paraId="206DB7BE"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521-2017</w:t>
            </w:r>
          </w:p>
        </w:tc>
        <w:tc>
          <w:tcPr>
            <w:tcW w:w="1184" w:type="dxa"/>
            <w:vAlign w:val="center"/>
            <w:hideMark/>
          </w:tcPr>
          <w:p w14:paraId="2C2EBD28"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TAME - ARAUCA</w:t>
            </w:r>
          </w:p>
        </w:tc>
        <w:tc>
          <w:tcPr>
            <w:tcW w:w="1184" w:type="dxa"/>
            <w:vAlign w:val="center"/>
            <w:hideMark/>
          </w:tcPr>
          <w:p w14:paraId="181B65CD"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ENELAR S.A. E.S.P.</w:t>
            </w:r>
          </w:p>
        </w:tc>
        <w:tc>
          <w:tcPr>
            <w:tcW w:w="3513" w:type="dxa"/>
            <w:vAlign w:val="center"/>
            <w:hideMark/>
          </w:tcPr>
          <w:p w14:paraId="6E1D1AC6" w14:textId="77777777" w:rsidR="002202EB" w:rsidRPr="002202EB" w:rsidRDefault="002202EB" w:rsidP="002202EB">
            <w:pPr>
              <w:suppressAutoHyphens w:val="0"/>
              <w:spacing w:line="240" w:lineRule="auto"/>
              <w:jc w:val="left"/>
              <w:rPr>
                <w:rFonts w:eastAsia="Times New Roman" w:cs="Times New Roman"/>
                <w:color w:val="000000"/>
                <w:sz w:val="20"/>
                <w:szCs w:val="20"/>
                <w:lang w:eastAsia="es-CO"/>
              </w:rPr>
            </w:pPr>
            <w:r>
              <w:rPr>
                <w:rFonts w:eastAsia="Times New Roman" w:cs="Times New Roman"/>
                <w:color w:val="000000"/>
                <w:sz w:val="20"/>
                <w:szCs w:val="20"/>
                <w:lang w:eastAsia="es-CO"/>
              </w:rPr>
              <w:t xml:space="preserve">Los estudios previos se enviaron a revisión del operador a través del radicado </w:t>
            </w:r>
            <w:r>
              <w:rPr>
                <w:rFonts w:eastAsia="Times New Roman" w:cs="Times New Roman"/>
                <w:b/>
                <w:bCs/>
                <w:color w:val="000000"/>
                <w:sz w:val="20"/>
                <w:szCs w:val="20"/>
                <w:lang w:eastAsia="es-CO"/>
              </w:rPr>
              <w:t>20251560002371</w:t>
            </w:r>
            <w:r>
              <w:rPr>
                <w:rFonts w:eastAsia="Times New Roman" w:cs="Times New Roman"/>
                <w:color w:val="000000"/>
                <w:sz w:val="20"/>
                <w:szCs w:val="20"/>
                <w:lang w:eastAsia="es-CO"/>
              </w:rPr>
              <w:t>.</w:t>
            </w:r>
          </w:p>
        </w:tc>
      </w:tr>
      <w:tr w:rsidR="002202EB" w:rsidRPr="002202EB" w14:paraId="3D36FC2C" w14:textId="77777777" w:rsidTr="002202EB">
        <w:trPr>
          <w:trHeight w:val="1379"/>
        </w:trPr>
        <w:tc>
          <w:tcPr>
            <w:tcW w:w="1184" w:type="dxa"/>
            <w:vAlign w:val="center"/>
            <w:hideMark/>
          </w:tcPr>
          <w:p w14:paraId="2362AFEA"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11</w:t>
            </w:r>
          </w:p>
        </w:tc>
        <w:tc>
          <w:tcPr>
            <w:tcW w:w="1184" w:type="dxa"/>
            <w:vAlign w:val="center"/>
            <w:hideMark/>
          </w:tcPr>
          <w:p w14:paraId="1C036E6A"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098-2017</w:t>
            </w:r>
          </w:p>
        </w:tc>
        <w:tc>
          <w:tcPr>
            <w:tcW w:w="1184" w:type="dxa"/>
            <w:vAlign w:val="center"/>
            <w:hideMark/>
          </w:tcPr>
          <w:p w14:paraId="4AAF9A25"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597-2017</w:t>
            </w:r>
          </w:p>
        </w:tc>
        <w:tc>
          <w:tcPr>
            <w:tcW w:w="1184" w:type="dxa"/>
            <w:vAlign w:val="center"/>
            <w:hideMark/>
          </w:tcPr>
          <w:p w14:paraId="4DB95BC7"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Puerto Libertador - Córdoba</w:t>
            </w:r>
          </w:p>
        </w:tc>
        <w:tc>
          <w:tcPr>
            <w:tcW w:w="1184" w:type="dxa"/>
            <w:vAlign w:val="center"/>
            <w:hideMark/>
          </w:tcPr>
          <w:p w14:paraId="5B02AF11"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Alcaldía de Puerto Libertador</w:t>
            </w:r>
          </w:p>
        </w:tc>
        <w:tc>
          <w:tcPr>
            <w:tcW w:w="3513" w:type="dxa"/>
            <w:vAlign w:val="center"/>
            <w:hideMark/>
          </w:tcPr>
          <w:p w14:paraId="11030DD9" w14:textId="77777777" w:rsidR="002202EB" w:rsidRPr="002202EB" w:rsidRDefault="002202EB" w:rsidP="002202EB">
            <w:pPr>
              <w:suppressAutoHyphens w:val="0"/>
              <w:spacing w:line="240" w:lineRule="auto"/>
              <w:jc w:val="left"/>
              <w:rPr>
                <w:rFonts w:eastAsia="Times New Roman" w:cs="Times New Roman"/>
                <w:color w:val="000000"/>
                <w:sz w:val="20"/>
                <w:szCs w:val="20"/>
                <w:lang w:eastAsia="es-CO"/>
              </w:rPr>
            </w:pPr>
            <w:r>
              <w:rPr>
                <w:rFonts w:eastAsia="Times New Roman" w:cs="Times New Roman"/>
                <w:color w:val="000000"/>
                <w:sz w:val="20"/>
                <w:szCs w:val="20"/>
                <w:lang w:eastAsia="es-CO"/>
              </w:rPr>
              <w:t>Estudio previo elaborado y revisado por la oficina jurídica; se encuentra pendiente la finalización de la Ley de Garantías para retomar la comunicación y avanzar con la firma del contrato.</w:t>
            </w:r>
          </w:p>
        </w:tc>
      </w:tr>
      <w:tr w:rsidR="002202EB" w:rsidRPr="002202EB" w14:paraId="47850543" w14:textId="77777777" w:rsidTr="002202EB">
        <w:trPr>
          <w:trHeight w:val="2069"/>
        </w:trPr>
        <w:tc>
          <w:tcPr>
            <w:tcW w:w="1184" w:type="dxa"/>
            <w:vAlign w:val="center"/>
            <w:hideMark/>
          </w:tcPr>
          <w:p w14:paraId="0175029F"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13</w:t>
            </w:r>
          </w:p>
        </w:tc>
        <w:tc>
          <w:tcPr>
            <w:tcW w:w="1184" w:type="dxa"/>
            <w:vAlign w:val="center"/>
            <w:hideMark/>
          </w:tcPr>
          <w:p w14:paraId="00F2510D"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076-2017</w:t>
            </w:r>
          </w:p>
        </w:tc>
        <w:tc>
          <w:tcPr>
            <w:tcW w:w="1184" w:type="dxa"/>
            <w:vAlign w:val="center"/>
            <w:hideMark/>
          </w:tcPr>
          <w:p w14:paraId="6B1C178B"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523-2017</w:t>
            </w:r>
          </w:p>
        </w:tc>
        <w:tc>
          <w:tcPr>
            <w:tcW w:w="1184" w:type="dxa"/>
            <w:vAlign w:val="center"/>
            <w:hideMark/>
          </w:tcPr>
          <w:p w14:paraId="2FC02133"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La Primavera - Vichada</w:t>
            </w:r>
          </w:p>
        </w:tc>
        <w:tc>
          <w:tcPr>
            <w:tcW w:w="1184" w:type="dxa"/>
            <w:vAlign w:val="center"/>
            <w:hideMark/>
          </w:tcPr>
          <w:p w14:paraId="78C669D4" w14:textId="77777777" w:rsidR="002202EB" w:rsidRPr="002202EB" w:rsidRDefault="002202EB" w:rsidP="002202EB">
            <w:pPr>
              <w:suppressAutoHyphens w:val="0"/>
              <w:spacing w:line="240" w:lineRule="auto"/>
              <w:jc w:val="center"/>
              <w:rPr>
                <w:rFonts w:eastAsia="Times New Roman" w:cs="Times New Roman"/>
                <w:color w:val="000000"/>
                <w:sz w:val="20"/>
                <w:szCs w:val="20"/>
                <w:lang w:eastAsia="es-CO"/>
              </w:rPr>
            </w:pPr>
            <w:r>
              <w:rPr>
                <w:rFonts w:eastAsia="Times New Roman" w:cs="Times New Roman"/>
                <w:color w:val="000000"/>
                <w:sz w:val="20"/>
                <w:szCs w:val="20"/>
                <w:lang w:eastAsia="es-CO"/>
              </w:rPr>
              <w:t>SIGLO XXI S.A. E.S.P.</w:t>
            </w:r>
          </w:p>
        </w:tc>
        <w:tc>
          <w:tcPr>
            <w:tcW w:w="3513" w:type="dxa"/>
            <w:vAlign w:val="center"/>
            <w:hideMark/>
          </w:tcPr>
          <w:p w14:paraId="6ED6F514" w14:textId="77777777" w:rsidR="002202EB" w:rsidRPr="002202EB" w:rsidRDefault="002202EB" w:rsidP="002202EB">
            <w:pPr>
              <w:suppressAutoHyphens w:val="0"/>
              <w:spacing w:line="240" w:lineRule="auto"/>
              <w:jc w:val="left"/>
              <w:rPr>
                <w:rFonts w:eastAsia="Times New Roman" w:cs="Times New Roman"/>
                <w:color w:val="000000"/>
                <w:sz w:val="20"/>
                <w:szCs w:val="20"/>
                <w:lang w:eastAsia="es-CO"/>
              </w:rPr>
            </w:pPr>
            <w:r>
              <w:rPr>
                <w:rFonts w:eastAsia="Times New Roman" w:cs="Times New Roman"/>
                <w:color w:val="000000"/>
                <w:sz w:val="20"/>
                <w:szCs w:val="20"/>
                <w:lang w:eastAsia="es-CO"/>
              </w:rPr>
              <w:t xml:space="preserve">Los estudios previos fueron remitidos al operador para su revisión mediante el radicado No. </w:t>
            </w:r>
            <w:r>
              <w:rPr>
                <w:rFonts w:eastAsia="Times New Roman" w:cs="Times New Roman"/>
                <w:b/>
                <w:bCs/>
                <w:color w:val="000000"/>
                <w:sz w:val="20"/>
                <w:szCs w:val="20"/>
                <w:lang w:eastAsia="es-CO"/>
              </w:rPr>
              <w:t>202515600022751</w:t>
            </w:r>
            <w:r>
              <w:rPr>
                <w:rFonts w:eastAsia="Times New Roman" w:cs="Times New Roman"/>
                <w:color w:val="000000"/>
                <w:sz w:val="20"/>
                <w:szCs w:val="20"/>
                <w:lang w:eastAsia="es-CO"/>
              </w:rPr>
              <w:t xml:space="preserve"> del </w:t>
            </w:r>
            <w:r>
              <w:rPr>
                <w:rFonts w:eastAsia="Times New Roman" w:cs="Times New Roman"/>
                <w:b/>
                <w:bCs/>
                <w:color w:val="000000"/>
                <w:sz w:val="20"/>
                <w:szCs w:val="20"/>
                <w:lang w:eastAsia="es-CO"/>
              </w:rPr>
              <w:t>01-12-2025</w:t>
            </w:r>
            <w:r>
              <w:rPr>
                <w:rFonts w:eastAsia="Times New Roman" w:cs="Times New Roman"/>
                <w:color w:val="000000"/>
                <w:sz w:val="20"/>
                <w:szCs w:val="20"/>
                <w:lang w:eastAsia="es-CO"/>
              </w:rPr>
              <w:t>. A la fecha no se ha recibido respuesta. Se encuentra pendiente la finalización de la Ley de Garantías para retomar la comunicación y avanzar con la firma del contrato.</w:t>
            </w:r>
          </w:p>
        </w:tc>
      </w:tr>
    </w:tbl>
    <w:p w14:paraId="25CEAA03" w14:textId="77777777" w:rsidR="002202EB" w:rsidRDefault="002202EB" w:rsidP="00EE1684"/>
    <w:p w14:paraId="0CAF5998" w14:textId="460F8890" w:rsidR="002202EB" w:rsidRPr="00387071" w:rsidRDefault="002202EB" w:rsidP="00EE1684">
      <w:pPr>
        <w:rPr>
          <w:b/>
          <w:bCs/>
        </w:rPr>
      </w:pPr>
      <w:r w:rsidRPr="00387071">
        <w:t xml:space="preserve">Frente a los demás contratos relacionados en la </w:t>
      </w:r>
      <w:r w:rsidRPr="00387071">
        <w:fldChar w:fldCharType="begin"/>
      </w:r>
      <w:r w:rsidRPr="00387071">
        <w:instrText xml:space="preserve"> REF _Ref235614961 \h </w:instrText>
      </w:r>
      <w:r w:rsidR="00387071">
        <w:instrText xml:space="preserve"> \* MERGEFORMAT </w:instrText>
      </w:r>
      <w:r w:rsidRPr="00387071">
        <w:fldChar w:fldCharType="separate"/>
      </w:r>
      <w:r w:rsidR="003749CF">
        <w:t xml:space="preserve">Tabla </w:t>
      </w:r>
      <w:r w:rsidR="003749CF">
        <w:rPr>
          <w:noProof/>
        </w:rPr>
        <w:t>1</w:t>
      </w:r>
      <w:r w:rsidRPr="00387071">
        <w:fldChar w:fldCharType="end"/>
      </w:r>
      <w:r w:rsidRPr="00387071">
        <w:t>, los cuales se ejecutaron con anterioridad al 2016, si bien se adelantaron las comunicaciones de consulta, como ya se mencionó los</w:t>
      </w:r>
      <w:r>
        <w:t xml:space="preserve"> responsables de la infraestructura no han dado respuesta a los requerimientos. </w:t>
      </w:r>
      <w:r>
        <w:rPr>
          <w:b/>
          <w:bCs/>
        </w:rPr>
        <w:t xml:space="preserve">En consecuencia, se requiere una directriz frente a que hacer con estos activos ya que no se conoce su estado y se presume como se ha visto en los demás contratos de esta antigüedad, que al no existir un marco normativo claro para las </w:t>
      </w:r>
      <w:r>
        <w:rPr>
          <w:b/>
          <w:bCs/>
        </w:rPr>
        <w:lastRenderedPageBreak/>
        <w:t>reposiciones y la prestación del servicio los entes territoriales no adelantaron ninguna gestión frente al cuidado y AOM de estos activos</w:t>
      </w:r>
      <w:r w:rsidRPr="00387071">
        <w:rPr>
          <w:b/>
          <w:bCs/>
        </w:rPr>
        <w:t>. Desde la supervisión se considera que el camino más adecuado para llegar a una resolución definitiva frente a que hacer con estos activos es realizar un levantamiento técnico de la infraestructura, ya sea para identificar que definitivamente a infraestructura se perdió o para identificar si es posible su recuperación de cara al costo que esto tendría para la asignación de un prestador idóneo, pero para esto se requiere de la gestión de la contratación de un contratista especializado que pueda realizar este levantamiento.</w:t>
      </w:r>
    </w:p>
    <w:p w14:paraId="2E921C4A" w14:textId="77777777" w:rsidR="00EE1684" w:rsidRDefault="00EE1684" w:rsidP="00293E9F"/>
    <w:p w14:paraId="52B98412" w14:textId="7D18255F" w:rsidR="00EE1684" w:rsidRPr="00387071" w:rsidRDefault="00AB3CC6" w:rsidP="00AB3CC6">
      <w:pPr>
        <w:pStyle w:val="Titulos2"/>
      </w:pPr>
      <w:bookmarkStart w:id="17" w:name="_Toc236415725"/>
      <w:r>
        <w:t>Sistemas sobre los cuales e</w:t>
      </w:r>
      <w:r w:rsidRPr="00387071">
        <w:t>l responsable del AOM confirmó que no se tiene prestación del servicio, no se han adelantado las actividades AOM y no se conoce el estado de la infraestructura</w:t>
      </w:r>
      <w:bookmarkEnd w:id="17"/>
    </w:p>
    <w:p w14:paraId="2D3D07B9" w14:textId="77777777" w:rsidR="00AB3CC6" w:rsidRDefault="00AB3CC6" w:rsidP="00AB3CC6"/>
    <w:p w14:paraId="122F3856" w14:textId="6579F663" w:rsidR="00AB3CC6" w:rsidRDefault="00AB3CC6" w:rsidP="00AB3CC6">
      <w:r>
        <w:t>Para las solucione</w:t>
      </w:r>
      <w:r w:rsidRPr="00387071">
        <w:t>s sin prestador del servicio confirmado</w:t>
      </w:r>
      <w:r>
        <w:t xml:space="preserve"> (1.384 sistemas – 8 contratos), es decir que se ha recibido confirmación por parte de las Alcaldías indicando al </w:t>
      </w:r>
      <w:r w:rsidRPr="00387071">
        <w:t>ministerio qu</w:t>
      </w:r>
      <w:r>
        <w:t>e no han adelantado las actividades asociadas al AOM de la infraestructura entregada, desde el grupo de supervisión AOM – FAZNI Solar ha adelantado acciones orientadas a conocer el estado actual de la infraestructura y lograr que los responsables de la infraestructura asignen un prestador de servicio, mediante: (i) comunicaciones oficiales, se solicitó a cada responsable reportar la información relacionada con el estado de la infraestructura y el prestador de servicio actual, (ii) visitas a campo de manera aleatoria entre los proyectos que se identificaron sin prestador, (iii) la realización de mesas de trabajo periódicas en la cuales se solicita a los responsables de las soluciones solares fotovoltaicas, designados a través de las actas de recibo y entrega de la infraestructura, realizar el levantamiento del estado actual de infraestructura y adelantar la gestión para la búsqueda y asignación de un prestador del servicio para la infraestructura a su cargo.</w:t>
      </w:r>
    </w:p>
    <w:p w14:paraId="693B0820" w14:textId="77777777" w:rsidR="00AB3CC6" w:rsidRDefault="00AB3CC6" w:rsidP="00AB3CC6"/>
    <w:tbl>
      <w:tblPr>
        <w:tblW w:w="0" w:type="auto"/>
        <w:tblLayout w:type="fixed"/>
        <w:tblCellMar>
          <w:left w:w="70" w:type="dxa"/>
          <w:right w:w="70" w:type="dxa"/>
        </w:tblCellMar>
        <w:tblLook w:val="04A0" w:firstRow="1" w:lastRow="0" w:firstColumn="1" w:lastColumn="0" w:noHBand="0" w:noVBand="1"/>
      </w:tblPr>
      <w:tblGrid>
        <w:gridCol w:w="2405"/>
        <w:gridCol w:w="1134"/>
        <w:gridCol w:w="1701"/>
        <w:gridCol w:w="1688"/>
        <w:gridCol w:w="974"/>
        <w:gridCol w:w="1492"/>
      </w:tblGrid>
      <w:tr w:rsidR="00AB3CC6" w:rsidRPr="00AB3CC6" w14:paraId="47A3DBA4" w14:textId="77777777" w:rsidTr="00AB3CC6">
        <w:trPr>
          <w:trHeight w:val="580"/>
          <w:tblHeader/>
        </w:trPr>
        <w:tc>
          <w:tcPr>
            <w:tcW w:w="240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1BEAEDF"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CONTRATO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B47754F"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DEPARTAMENTO</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F6C186F"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MUNICIPIO</w:t>
            </w:r>
          </w:p>
        </w:tc>
        <w:tc>
          <w:tcPr>
            <w:tcW w:w="168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F25822"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ENCARGADO DEL AOM SEGÚN ACTA</w:t>
            </w:r>
          </w:p>
        </w:tc>
        <w:tc>
          <w:tcPr>
            <w:tcW w:w="97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C2BC2EF"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No. Usuarios</w:t>
            </w:r>
          </w:p>
        </w:tc>
        <w:tc>
          <w:tcPr>
            <w:tcW w:w="14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5E1EF3E" w14:textId="77777777" w:rsidR="00AB3CC6" w:rsidRPr="00AB3CC6" w:rsidRDefault="00AB3CC6" w:rsidP="00AB3CC6">
            <w:pPr>
              <w:suppressAutoHyphens w:val="0"/>
              <w:spacing w:line="240" w:lineRule="auto"/>
              <w:jc w:val="center"/>
              <w:rPr>
                <w:rFonts w:eastAsia="Times New Roman" w:cs="Calibri"/>
                <w:b/>
                <w:bCs/>
                <w:color w:val="000000"/>
                <w:sz w:val="20"/>
                <w:szCs w:val="20"/>
                <w:lang w:eastAsia="es-CO"/>
              </w:rPr>
            </w:pPr>
            <w:r>
              <w:rPr>
                <w:rFonts w:eastAsia="Times New Roman" w:cs="Calibri"/>
                <w:b/>
                <w:bCs/>
                <w:color w:val="000000"/>
                <w:sz w:val="20"/>
                <w:szCs w:val="20"/>
                <w:lang w:eastAsia="es-CO"/>
              </w:rPr>
              <w:t>SUPERVISION</w:t>
            </w:r>
          </w:p>
        </w:tc>
      </w:tr>
      <w:tr w:rsidR="00AB3CC6" w:rsidRPr="00AB3CC6" w14:paraId="713214DA" w14:textId="77777777" w:rsidTr="00AB3CC6">
        <w:trPr>
          <w:trHeight w:val="290"/>
        </w:trPr>
        <w:tc>
          <w:tcPr>
            <w:tcW w:w="2405" w:type="dxa"/>
            <w:tcBorders>
              <w:top w:val="nil"/>
              <w:left w:val="single" w:sz="4" w:space="0" w:color="auto"/>
              <w:bottom w:val="single" w:sz="4" w:space="0" w:color="auto"/>
              <w:right w:val="single" w:sz="4" w:space="0" w:color="auto"/>
            </w:tcBorders>
            <w:noWrap/>
            <w:vAlign w:val="center"/>
            <w:hideMark/>
          </w:tcPr>
          <w:p w14:paraId="742DEC4E"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FAZNI-GGC-300-14</w:t>
            </w:r>
          </w:p>
        </w:tc>
        <w:tc>
          <w:tcPr>
            <w:tcW w:w="1134" w:type="dxa"/>
            <w:tcBorders>
              <w:top w:val="nil"/>
              <w:left w:val="nil"/>
              <w:bottom w:val="single" w:sz="4" w:space="0" w:color="auto"/>
              <w:right w:val="single" w:sz="4" w:space="0" w:color="auto"/>
            </w:tcBorders>
            <w:noWrap/>
            <w:vAlign w:val="center"/>
            <w:hideMark/>
          </w:tcPr>
          <w:p w14:paraId="20CF625A"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META</w:t>
            </w:r>
          </w:p>
        </w:tc>
        <w:tc>
          <w:tcPr>
            <w:tcW w:w="1701" w:type="dxa"/>
            <w:tcBorders>
              <w:top w:val="nil"/>
              <w:left w:val="nil"/>
              <w:bottom w:val="single" w:sz="4" w:space="0" w:color="auto"/>
              <w:right w:val="single" w:sz="4" w:space="0" w:color="auto"/>
            </w:tcBorders>
            <w:noWrap/>
            <w:vAlign w:val="center"/>
            <w:hideMark/>
          </w:tcPr>
          <w:p w14:paraId="4EFCCD78"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La Macarena</w:t>
            </w:r>
          </w:p>
        </w:tc>
        <w:tc>
          <w:tcPr>
            <w:tcW w:w="1688" w:type="dxa"/>
            <w:tcBorders>
              <w:top w:val="nil"/>
              <w:left w:val="nil"/>
              <w:bottom w:val="single" w:sz="4" w:space="0" w:color="auto"/>
              <w:right w:val="single" w:sz="4" w:space="0" w:color="auto"/>
            </w:tcBorders>
            <w:noWrap/>
            <w:vAlign w:val="bottom"/>
            <w:hideMark/>
          </w:tcPr>
          <w:p w14:paraId="536345F7"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noWrap/>
            <w:vAlign w:val="bottom"/>
            <w:hideMark/>
          </w:tcPr>
          <w:p w14:paraId="227FF89D"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92</w:t>
            </w:r>
          </w:p>
        </w:tc>
        <w:tc>
          <w:tcPr>
            <w:tcW w:w="1492" w:type="dxa"/>
            <w:tcBorders>
              <w:top w:val="nil"/>
              <w:left w:val="nil"/>
              <w:bottom w:val="single" w:sz="4" w:space="0" w:color="auto"/>
              <w:right w:val="single" w:sz="4" w:space="0" w:color="auto"/>
            </w:tcBorders>
            <w:noWrap/>
            <w:vAlign w:val="bottom"/>
            <w:hideMark/>
          </w:tcPr>
          <w:p w14:paraId="22715762"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01DC0F7D" w14:textId="77777777" w:rsidTr="00AB3CC6">
        <w:trPr>
          <w:trHeight w:val="290"/>
        </w:trPr>
        <w:tc>
          <w:tcPr>
            <w:tcW w:w="2405" w:type="dxa"/>
            <w:tcBorders>
              <w:top w:val="nil"/>
              <w:left w:val="single" w:sz="4" w:space="0" w:color="auto"/>
              <w:bottom w:val="single" w:sz="4" w:space="0" w:color="auto"/>
              <w:right w:val="single" w:sz="4" w:space="0" w:color="auto"/>
            </w:tcBorders>
            <w:noWrap/>
            <w:vAlign w:val="center"/>
            <w:hideMark/>
          </w:tcPr>
          <w:p w14:paraId="2956EFA0"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FAZNI-GGC-300-14</w:t>
            </w:r>
          </w:p>
        </w:tc>
        <w:tc>
          <w:tcPr>
            <w:tcW w:w="1134" w:type="dxa"/>
            <w:tcBorders>
              <w:top w:val="nil"/>
              <w:left w:val="nil"/>
              <w:bottom w:val="single" w:sz="4" w:space="0" w:color="auto"/>
              <w:right w:val="single" w:sz="4" w:space="0" w:color="auto"/>
            </w:tcBorders>
            <w:noWrap/>
            <w:vAlign w:val="center"/>
            <w:hideMark/>
          </w:tcPr>
          <w:p w14:paraId="07338D7E"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META</w:t>
            </w:r>
          </w:p>
        </w:tc>
        <w:tc>
          <w:tcPr>
            <w:tcW w:w="1701" w:type="dxa"/>
            <w:tcBorders>
              <w:top w:val="nil"/>
              <w:left w:val="nil"/>
              <w:bottom w:val="single" w:sz="4" w:space="0" w:color="auto"/>
              <w:right w:val="single" w:sz="4" w:space="0" w:color="auto"/>
            </w:tcBorders>
            <w:noWrap/>
            <w:vAlign w:val="center"/>
            <w:hideMark/>
          </w:tcPr>
          <w:p w14:paraId="5FC7CF5F"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La Macarena</w:t>
            </w:r>
          </w:p>
        </w:tc>
        <w:tc>
          <w:tcPr>
            <w:tcW w:w="1688" w:type="dxa"/>
            <w:tcBorders>
              <w:top w:val="nil"/>
              <w:left w:val="nil"/>
              <w:bottom w:val="single" w:sz="4" w:space="0" w:color="auto"/>
              <w:right w:val="single" w:sz="4" w:space="0" w:color="auto"/>
            </w:tcBorders>
            <w:noWrap/>
            <w:vAlign w:val="bottom"/>
            <w:hideMark/>
          </w:tcPr>
          <w:p w14:paraId="0F6B5CFC"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noWrap/>
            <w:vAlign w:val="bottom"/>
            <w:hideMark/>
          </w:tcPr>
          <w:p w14:paraId="24DAF17C"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287</w:t>
            </w:r>
          </w:p>
        </w:tc>
        <w:tc>
          <w:tcPr>
            <w:tcW w:w="1492" w:type="dxa"/>
            <w:tcBorders>
              <w:top w:val="nil"/>
              <w:left w:val="nil"/>
              <w:bottom w:val="single" w:sz="4" w:space="0" w:color="auto"/>
              <w:right w:val="single" w:sz="4" w:space="0" w:color="auto"/>
            </w:tcBorders>
            <w:noWrap/>
            <w:vAlign w:val="bottom"/>
            <w:hideMark/>
          </w:tcPr>
          <w:p w14:paraId="7E6EF5E3"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79A7C06D" w14:textId="77777777" w:rsidTr="00AB3CC6">
        <w:trPr>
          <w:trHeight w:val="290"/>
        </w:trPr>
        <w:tc>
          <w:tcPr>
            <w:tcW w:w="2405" w:type="dxa"/>
            <w:tcBorders>
              <w:top w:val="nil"/>
              <w:left w:val="single" w:sz="4" w:space="0" w:color="auto"/>
              <w:bottom w:val="single" w:sz="4" w:space="0" w:color="auto"/>
              <w:right w:val="single" w:sz="4" w:space="0" w:color="auto"/>
            </w:tcBorders>
            <w:noWrap/>
            <w:vAlign w:val="center"/>
            <w:hideMark/>
          </w:tcPr>
          <w:p w14:paraId="724AD200"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FAZNI-GGC-317-14</w:t>
            </w:r>
          </w:p>
        </w:tc>
        <w:tc>
          <w:tcPr>
            <w:tcW w:w="1134" w:type="dxa"/>
            <w:tcBorders>
              <w:top w:val="nil"/>
              <w:left w:val="nil"/>
              <w:bottom w:val="single" w:sz="4" w:space="0" w:color="auto"/>
              <w:right w:val="single" w:sz="4" w:space="0" w:color="auto"/>
            </w:tcBorders>
            <w:noWrap/>
            <w:vAlign w:val="center"/>
            <w:hideMark/>
          </w:tcPr>
          <w:p w14:paraId="3B672E8F"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CAQUETÁ</w:t>
            </w:r>
          </w:p>
        </w:tc>
        <w:tc>
          <w:tcPr>
            <w:tcW w:w="1701" w:type="dxa"/>
            <w:tcBorders>
              <w:top w:val="nil"/>
              <w:left w:val="nil"/>
              <w:bottom w:val="single" w:sz="4" w:space="0" w:color="auto"/>
              <w:right w:val="single" w:sz="4" w:space="0" w:color="auto"/>
            </w:tcBorders>
            <w:noWrap/>
            <w:vAlign w:val="center"/>
            <w:hideMark/>
          </w:tcPr>
          <w:p w14:paraId="0071E55E"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San Jose del Fragua</w:t>
            </w:r>
          </w:p>
        </w:tc>
        <w:tc>
          <w:tcPr>
            <w:tcW w:w="1688" w:type="dxa"/>
            <w:tcBorders>
              <w:top w:val="nil"/>
              <w:left w:val="nil"/>
              <w:bottom w:val="single" w:sz="4" w:space="0" w:color="auto"/>
              <w:right w:val="single" w:sz="4" w:space="0" w:color="auto"/>
            </w:tcBorders>
            <w:noWrap/>
            <w:vAlign w:val="bottom"/>
            <w:hideMark/>
          </w:tcPr>
          <w:p w14:paraId="2C78EA37"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ESP Aguas del Fragua S.A. E.S.P.</w:t>
            </w:r>
          </w:p>
        </w:tc>
        <w:tc>
          <w:tcPr>
            <w:tcW w:w="974" w:type="dxa"/>
            <w:tcBorders>
              <w:top w:val="nil"/>
              <w:left w:val="nil"/>
              <w:bottom w:val="single" w:sz="4" w:space="0" w:color="auto"/>
              <w:right w:val="single" w:sz="4" w:space="0" w:color="auto"/>
            </w:tcBorders>
            <w:noWrap/>
            <w:vAlign w:val="bottom"/>
            <w:hideMark/>
          </w:tcPr>
          <w:p w14:paraId="35BE1A1F"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83</w:t>
            </w:r>
          </w:p>
        </w:tc>
        <w:tc>
          <w:tcPr>
            <w:tcW w:w="1492" w:type="dxa"/>
            <w:tcBorders>
              <w:top w:val="nil"/>
              <w:left w:val="nil"/>
              <w:bottom w:val="single" w:sz="4" w:space="0" w:color="auto"/>
              <w:right w:val="single" w:sz="4" w:space="0" w:color="auto"/>
            </w:tcBorders>
            <w:noWrap/>
            <w:vAlign w:val="bottom"/>
            <w:hideMark/>
          </w:tcPr>
          <w:p w14:paraId="58FCE9F2"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09AC12D4" w14:textId="77777777" w:rsidTr="00AB3CC6">
        <w:trPr>
          <w:trHeight w:val="290"/>
        </w:trPr>
        <w:tc>
          <w:tcPr>
            <w:tcW w:w="2405" w:type="dxa"/>
            <w:tcBorders>
              <w:top w:val="nil"/>
              <w:left w:val="single" w:sz="4" w:space="0" w:color="auto"/>
              <w:bottom w:val="single" w:sz="4" w:space="0" w:color="auto"/>
              <w:right w:val="single" w:sz="4" w:space="0" w:color="auto"/>
            </w:tcBorders>
            <w:noWrap/>
            <w:vAlign w:val="center"/>
            <w:hideMark/>
          </w:tcPr>
          <w:p w14:paraId="338E1BCC"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FAZNI-GGC-418-15</w:t>
            </w:r>
          </w:p>
        </w:tc>
        <w:tc>
          <w:tcPr>
            <w:tcW w:w="1134" w:type="dxa"/>
            <w:tcBorders>
              <w:top w:val="nil"/>
              <w:left w:val="nil"/>
              <w:bottom w:val="single" w:sz="4" w:space="0" w:color="auto"/>
              <w:right w:val="single" w:sz="4" w:space="0" w:color="auto"/>
            </w:tcBorders>
            <w:noWrap/>
            <w:vAlign w:val="center"/>
            <w:hideMark/>
          </w:tcPr>
          <w:p w14:paraId="6DCD20DF"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VICHADA</w:t>
            </w:r>
          </w:p>
        </w:tc>
        <w:tc>
          <w:tcPr>
            <w:tcW w:w="1701" w:type="dxa"/>
            <w:tcBorders>
              <w:top w:val="nil"/>
              <w:left w:val="nil"/>
              <w:bottom w:val="single" w:sz="4" w:space="0" w:color="auto"/>
              <w:right w:val="single" w:sz="4" w:space="0" w:color="auto"/>
            </w:tcBorders>
            <w:noWrap/>
            <w:vAlign w:val="center"/>
            <w:hideMark/>
          </w:tcPr>
          <w:p w14:paraId="7172FAF4"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Santa Rosalía</w:t>
            </w:r>
          </w:p>
        </w:tc>
        <w:tc>
          <w:tcPr>
            <w:tcW w:w="1688" w:type="dxa"/>
            <w:tcBorders>
              <w:top w:val="nil"/>
              <w:left w:val="nil"/>
              <w:bottom w:val="single" w:sz="4" w:space="0" w:color="auto"/>
              <w:right w:val="single" w:sz="4" w:space="0" w:color="auto"/>
            </w:tcBorders>
            <w:noWrap/>
            <w:vAlign w:val="bottom"/>
            <w:hideMark/>
          </w:tcPr>
          <w:p w14:paraId="63124ADD"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noWrap/>
            <w:vAlign w:val="bottom"/>
            <w:hideMark/>
          </w:tcPr>
          <w:p w14:paraId="4FCEF399"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143</w:t>
            </w:r>
          </w:p>
        </w:tc>
        <w:tc>
          <w:tcPr>
            <w:tcW w:w="1492" w:type="dxa"/>
            <w:tcBorders>
              <w:top w:val="nil"/>
              <w:left w:val="nil"/>
              <w:bottom w:val="single" w:sz="4" w:space="0" w:color="auto"/>
              <w:right w:val="single" w:sz="4" w:space="0" w:color="auto"/>
            </w:tcBorders>
            <w:noWrap/>
            <w:vAlign w:val="bottom"/>
            <w:hideMark/>
          </w:tcPr>
          <w:p w14:paraId="51642353"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2EED67F1" w14:textId="77777777" w:rsidTr="002B2E18">
        <w:trPr>
          <w:trHeight w:val="290"/>
        </w:trPr>
        <w:tc>
          <w:tcPr>
            <w:tcW w:w="2405"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295B032B" w14:textId="3CDBB013"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FAZNI-GGC-631-IPSE-120-17</w:t>
            </w:r>
          </w:p>
        </w:tc>
        <w:tc>
          <w:tcPr>
            <w:tcW w:w="1134" w:type="dxa"/>
            <w:tcBorders>
              <w:top w:val="nil"/>
              <w:left w:val="nil"/>
              <w:bottom w:val="single" w:sz="4" w:space="0" w:color="auto"/>
              <w:right w:val="single" w:sz="4" w:space="0" w:color="auto"/>
            </w:tcBorders>
            <w:shd w:val="clear" w:color="auto" w:fill="F2F2F2" w:themeFill="background1" w:themeFillShade="F2"/>
            <w:noWrap/>
            <w:vAlign w:val="bottom"/>
            <w:hideMark/>
          </w:tcPr>
          <w:p w14:paraId="23954C49"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ARAUCA</w:t>
            </w:r>
          </w:p>
        </w:tc>
        <w:tc>
          <w:tcPr>
            <w:tcW w:w="1701" w:type="dxa"/>
            <w:tcBorders>
              <w:top w:val="nil"/>
              <w:left w:val="nil"/>
              <w:bottom w:val="single" w:sz="4" w:space="0" w:color="auto"/>
              <w:right w:val="single" w:sz="4" w:space="0" w:color="auto"/>
            </w:tcBorders>
            <w:shd w:val="clear" w:color="auto" w:fill="F2F2F2" w:themeFill="background1" w:themeFillShade="F2"/>
            <w:noWrap/>
            <w:vAlign w:val="bottom"/>
            <w:hideMark/>
          </w:tcPr>
          <w:p w14:paraId="319C40D2"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Puerto Rondon</w:t>
            </w:r>
          </w:p>
        </w:tc>
        <w:tc>
          <w:tcPr>
            <w:tcW w:w="1688" w:type="dxa"/>
            <w:tcBorders>
              <w:top w:val="nil"/>
              <w:left w:val="nil"/>
              <w:bottom w:val="single" w:sz="4" w:space="0" w:color="auto"/>
              <w:right w:val="single" w:sz="4" w:space="0" w:color="auto"/>
            </w:tcBorders>
            <w:shd w:val="clear" w:color="auto" w:fill="F2F2F2" w:themeFill="background1" w:themeFillShade="F2"/>
            <w:noWrap/>
            <w:vAlign w:val="bottom"/>
            <w:hideMark/>
          </w:tcPr>
          <w:p w14:paraId="526F89E3"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shd w:val="clear" w:color="auto" w:fill="F2F2F2" w:themeFill="background1" w:themeFillShade="F2"/>
            <w:noWrap/>
            <w:vAlign w:val="bottom"/>
            <w:hideMark/>
          </w:tcPr>
          <w:p w14:paraId="1C099BE3"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175</w:t>
            </w:r>
          </w:p>
        </w:tc>
        <w:tc>
          <w:tcPr>
            <w:tcW w:w="1492" w:type="dxa"/>
            <w:tcBorders>
              <w:top w:val="nil"/>
              <w:left w:val="nil"/>
              <w:bottom w:val="single" w:sz="4" w:space="0" w:color="auto"/>
              <w:right w:val="single" w:sz="4" w:space="0" w:color="auto"/>
            </w:tcBorders>
            <w:shd w:val="clear" w:color="auto" w:fill="F2F2F2" w:themeFill="background1" w:themeFillShade="F2"/>
            <w:noWrap/>
            <w:vAlign w:val="bottom"/>
            <w:hideMark/>
          </w:tcPr>
          <w:p w14:paraId="37AE25D0"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16A34EB3" w14:textId="77777777" w:rsidTr="002B2E18">
        <w:trPr>
          <w:trHeight w:val="290"/>
        </w:trPr>
        <w:tc>
          <w:tcPr>
            <w:tcW w:w="2405"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B9580C"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lastRenderedPageBreak/>
              <w:t>FAZNI-GGC-402-16</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3573B9D9"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CAQUETÁ</w:t>
            </w:r>
          </w:p>
        </w:tc>
        <w:tc>
          <w:tcPr>
            <w:tcW w:w="1701" w:type="dxa"/>
            <w:tcBorders>
              <w:top w:val="nil"/>
              <w:left w:val="nil"/>
              <w:bottom w:val="single" w:sz="4" w:space="0" w:color="auto"/>
              <w:right w:val="single" w:sz="4" w:space="0" w:color="auto"/>
            </w:tcBorders>
            <w:shd w:val="clear" w:color="auto" w:fill="F2F2F2" w:themeFill="background1" w:themeFillShade="F2"/>
            <w:noWrap/>
            <w:vAlign w:val="center"/>
            <w:hideMark/>
          </w:tcPr>
          <w:p w14:paraId="33AD8C7B"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San Jose del Fragua</w:t>
            </w:r>
          </w:p>
        </w:tc>
        <w:tc>
          <w:tcPr>
            <w:tcW w:w="1688"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23F30B93"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shd w:val="clear" w:color="auto" w:fill="F2F2F2" w:themeFill="background1" w:themeFillShade="F2"/>
            <w:noWrap/>
            <w:vAlign w:val="bottom"/>
            <w:hideMark/>
          </w:tcPr>
          <w:p w14:paraId="3E0FC56B"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234</w:t>
            </w:r>
          </w:p>
        </w:tc>
        <w:tc>
          <w:tcPr>
            <w:tcW w:w="1492"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7E156A7E"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5DE550DA" w14:textId="77777777" w:rsidTr="002B2E18">
        <w:trPr>
          <w:trHeight w:val="290"/>
        </w:trPr>
        <w:tc>
          <w:tcPr>
            <w:tcW w:w="2405"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20EE44C"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FAZNI-GGC-393-16</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60590515"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HUILA</w:t>
            </w:r>
          </w:p>
        </w:tc>
        <w:tc>
          <w:tcPr>
            <w:tcW w:w="1701" w:type="dxa"/>
            <w:tcBorders>
              <w:top w:val="nil"/>
              <w:left w:val="nil"/>
              <w:bottom w:val="single" w:sz="4" w:space="0" w:color="auto"/>
              <w:right w:val="single" w:sz="4" w:space="0" w:color="auto"/>
            </w:tcBorders>
            <w:shd w:val="clear" w:color="auto" w:fill="F2F2F2" w:themeFill="background1" w:themeFillShade="F2"/>
            <w:noWrap/>
            <w:vAlign w:val="center"/>
            <w:hideMark/>
          </w:tcPr>
          <w:p w14:paraId="5224EFCA"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Villavieja</w:t>
            </w:r>
          </w:p>
        </w:tc>
        <w:tc>
          <w:tcPr>
            <w:tcW w:w="1688" w:type="dxa"/>
            <w:tcBorders>
              <w:top w:val="nil"/>
              <w:left w:val="nil"/>
              <w:bottom w:val="single" w:sz="4" w:space="0" w:color="auto"/>
              <w:right w:val="single" w:sz="4" w:space="0" w:color="auto"/>
            </w:tcBorders>
            <w:shd w:val="clear" w:color="auto" w:fill="F2F2F2" w:themeFill="background1" w:themeFillShade="F2"/>
            <w:noWrap/>
            <w:vAlign w:val="bottom"/>
            <w:hideMark/>
          </w:tcPr>
          <w:p w14:paraId="6E0FE734"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E.P. de Villavieja</w:t>
            </w:r>
          </w:p>
        </w:tc>
        <w:tc>
          <w:tcPr>
            <w:tcW w:w="974" w:type="dxa"/>
            <w:tcBorders>
              <w:top w:val="nil"/>
              <w:left w:val="nil"/>
              <w:bottom w:val="single" w:sz="4" w:space="0" w:color="auto"/>
              <w:right w:val="single" w:sz="4" w:space="0" w:color="auto"/>
            </w:tcBorders>
            <w:shd w:val="clear" w:color="auto" w:fill="F2F2F2" w:themeFill="background1" w:themeFillShade="F2"/>
            <w:noWrap/>
            <w:vAlign w:val="bottom"/>
            <w:hideMark/>
          </w:tcPr>
          <w:p w14:paraId="7325B963"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189</w:t>
            </w:r>
          </w:p>
        </w:tc>
        <w:tc>
          <w:tcPr>
            <w:tcW w:w="1492"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094602C7"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r w:rsidR="00AB3CC6" w:rsidRPr="00AB3CC6" w14:paraId="179A0266" w14:textId="77777777" w:rsidTr="002B2E18">
        <w:trPr>
          <w:trHeight w:val="290"/>
        </w:trPr>
        <w:tc>
          <w:tcPr>
            <w:tcW w:w="2405"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415B9CC1" w14:textId="38CD67AB"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FAZNI-GGC-630-IPSE-119-17</w:t>
            </w:r>
          </w:p>
        </w:tc>
        <w:tc>
          <w:tcPr>
            <w:tcW w:w="1134" w:type="dxa"/>
            <w:tcBorders>
              <w:top w:val="nil"/>
              <w:left w:val="nil"/>
              <w:bottom w:val="single" w:sz="4" w:space="0" w:color="auto"/>
              <w:right w:val="single" w:sz="4" w:space="0" w:color="auto"/>
            </w:tcBorders>
            <w:shd w:val="clear" w:color="auto" w:fill="F2F2F2" w:themeFill="background1" w:themeFillShade="F2"/>
            <w:noWrap/>
            <w:vAlign w:val="bottom"/>
            <w:hideMark/>
          </w:tcPr>
          <w:p w14:paraId="72995E9E"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META</w:t>
            </w:r>
          </w:p>
        </w:tc>
        <w:tc>
          <w:tcPr>
            <w:tcW w:w="1701" w:type="dxa"/>
            <w:tcBorders>
              <w:top w:val="nil"/>
              <w:left w:val="nil"/>
              <w:bottom w:val="single" w:sz="4" w:space="0" w:color="auto"/>
              <w:right w:val="single" w:sz="4" w:space="0" w:color="auto"/>
            </w:tcBorders>
            <w:shd w:val="clear" w:color="auto" w:fill="F2F2F2" w:themeFill="background1" w:themeFillShade="F2"/>
            <w:noWrap/>
            <w:vAlign w:val="bottom"/>
            <w:hideMark/>
          </w:tcPr>
          <w:p w14:paraId="00CFD0AF"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San Juan de Arama</w:t>
            </w:r>
          </w:p>
        </w:tc>
        <w:tc>
          <w:tcPr>
            <w:tcW w:w="1688" w:type="dxa"/>
            <w:tcBorders>
              <w:top w:val="nil"/>
              <w:left w:val="nil"/>
              <w:bottom w:val="single" w:sz="4" w:space="0" w:color="auto"/>
              <w:right w:val="single" w:sz="4" w:space="0" w:color="auto"/>
            </w:tcBorders>
            <w:shd w:val="clear" w:color="auto" w:fill="F2F2F2" w:themeFill="background1" w:themeFillShade="F2"/>
            <w:noWrap/>
            <w:vAlign w:val="bottom"/>
            <w:hideMark/>
          </w:tcPr>
          <w:p w14:paraId="3F8571A9"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Alcaldía</w:t>
            </w:r>
          </w:p>
        </w:tc>
        <w:tc>
          <w:tcPr>
            <w:tcW w:w="974" w:type="dxa"/>
            <w:tcBorders>
              <w:top w:val="nil"/>
              <w:left w:val="nil"/>
              <w:bottom w:val="single" w:sz="4" w:space="0" w:color="auto"/>
              <w:right w:val="single" w:sz="4" w:space="0" w:color="auto"/>
            </w:tcBorders>
            <w:shd w:val="clear" w:color="auto" w:fill="F2F2F2" w:themeFill="background1" w:themeFillShade="F2"/>
            <w:noWrap/>
            <w:vAlign w:val="bottom"/>
            <w:hideMark/>
          </w:tcPr>
          <w:p w14:paraId="7D66410D" w14:textId="77777777" w:rsidR="00AB3CC6" w:rsidRPr="00AB3CC6" w:rsidRDefault="00AB3CC6" w:rsidP="00AB3CC6">
            <w:pPr>
              <w:suppressAutoHyphens w:val="0"/>
              <w:spacing w:line="240" w:lineRule="auto"/>
              <w:jc w:val="right"/>
              <w:rPr>
                <w:rFonts w:eastAsia="Times New Roman" w:cs="Calibri"/>
                <w:color w:val="000000"/>
                <w:sz w:val="20"/>
                <w:szCs w:val="20"/>
                <w:lang w:eastAsia="es-CO"/>
              </w:rPr>
            </w:pPr>
            <w:r>
              <w:rPr>
                <w:rFonts w:eastAsia="Times New Roman" w:cs="Calibri"/>
                <w:color w:val="000000"/>
                <w:sz w:val="20"/>
                <w:szCs w:val="20"/>
                <w:lang w:eastAsia="es-CO"/>
              </w:rPr>
              <w:t>181</w:t>
            </w:r>
          </w:p>
        </w:tc>
        <w:tc>
          <w:tcPr>
            <w:tcW w:w="1492"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6DA812A" w14:textId="77777777" w:rsidR="00AB3CC6" w:rsidRPr="00AB3CC6" w:rsidRDefault="00AB3CC6" w:rsidP="00AB3CC6">
            <w:pPr>
              <w:suppressAutoHyphens w:val="0"/>
              <w:spacing w:line="240" w:lineRule="auto"/>
              <w:jc w:val="left"/>
              <w:rPr>
                <w:rFonts w:eastAsia="Times New Roman" w:cs="Calibri"/>
                <w:color w:val="000000"/>
                <w:sz w:val="20"/>
                <w:szCs w:val="20"/>
                <w:lang w:eastAsia="es-CO"/>
              </w:rPr>
            </w:pPr>
            <w:r>
              <w:rPr>
                <w:rFonts w:eastAsia="Times New Roman" w:cs="Calibri"/>
                <w:color w:val="000000"/>
                <w:sz w:val="20"/>
                <w:szCs w:val="20"/>
                <w:lang w:eastAsia="es-CO"/>
              </w:rPr>
              <w:t>SIN CONTRATO AOM</w:t>
            </w:r>
          </w:p>
        </w:tc>
      </w:tr>
    </w:tbl>
    <w:p w14:paraId="68A67AE2" w14:textId="77777777" w:rsidR="00AB3CC6" w:rsidRDefault="00AB3CC6" w:rsidP="00AB3CC6"/>
    <w:p w14:paraId="7B1C5140" w14:textId="4CB60CD5" w:rsidR="006E57A1" w:rsidRDefault="002B2E18" w:rsidP="00AB3CC6">
      <w:r w:rsidRPr="00387071">
        <w:t xml:space="preserve">Frente a los contratos ejecutados en las vigencias 2016 y 2017 (4 contratos), una vez el </w:t>
      </w:r>
      <w:r w:rsidR="00387071" w:rsidRPr="00387071">
        <w:t>M</w:t>
      </w:r>
      <w:r w:rsidRPr="00387071">
        <w:t>inisterio re</w:t>
      </w:r>
      <w:r>
        <w:t>cibió confirmación de la no ejecución del AOM por parte de las alcaldías, realizo visitas a cada uno de los territorios en acompañamiento del ente territorial, para conocer de manera general, a partir de una muestra, el estado de los activos, evidenciando que la</w:t>
      </w:r>
      <w:r w:rsidR="00387071">
        <w:t>s</w:t>
      </w:r>
      <w:r>
        <w:t xml:space="preserve"> Alcaldí</w:t>
      </w:r>
      <w:r w:rsidRPr="00387071">
        <w:t>a</w:t>
      </w:r>
      <w:r w:rsidR="00387071">
        <w:t>s</w:t>
      </w:r>
      <w:r w:rsidRPr="00387071">
        <w:t xml:space="preserve"> no adelant</w:t>
      </w:r>
      <w:r w:rsidR="00387071">
        <w:t>aron</w:t>
      </w:r>
      <w:r w:rsidRPr="00387071">
        <w:t xml:space="preserve"> ninguna gestión p</w:t>
      </w:r>
      <w:r>
        <w:t xml:space="preserve">ara ofrecer a los usuarios la opción de un prestador para dar continuidad a la prestación del servicio incumpliendo con su obligación definida en artículo 5 de la ley 142 de 1994. </w:t>
      </w:r>
    </w:p>
    <w:p w14:paraId="5B7E0EFD" w14:textId="77777777" w:rsidR="006E57A1" w:rsidRDefault="006E57A1" w:rsidP="00AB3CC6"/>
    <w:p w14:paraId="24D7EFA0" w14:textId="03486BFB" w:rsidR="002B2E18" w:rsidRDefault="00E75E6C" w:rsidP="00AB3CC6">
      <w:r>
        <w:t xml:space="preserve">De los 4 contratos se visitaron un total de 151 usuarios de los 779 entregados (19,6%), de los cuales 140 (92%) soluciones se encuentran existentes y 11 inexistentes, de los sistemas existentes 105 (75%) presentaron un funcionamiento parcial, es decir solo en determinados periodos del día y 32 (22,8%) completamente no funcionales. Lo que evidencia que la mayor parte de los usuarios aún conservan la infraestructura y es funcional, aunque solo durante algunos periodos del día y sin sistema de almacenamiento, también se evidencio sistemas interconectados, vendidos por los usuarios, robados, adecuados por los mismos usuarios o incluso totalmente desplazados por los usuarios a otras localidades. </w:t>
      </w:r>
    </w:p>
    <w:p w14:paraId="25E2AF5D" w14:textId="156BF3B3" w:rsidR="00863F13" w:rsidRDefault="00863F13" w:rsidP="00A47A80"/>
    <w:p w14:paraId="0910701C" w14:textId="79AED5DC" w:rsidR="006E57A1" w:rsidRDefault="006E57A1" w:rsidP="00AB3CC6">
      <w:r>
        <w:t xml:space="preserve">Como resultado de estas visitas, para estos contratos se vienen adelantando mesas de seguimiento con las alcaldías para lograr principalmente el levantamiento del estado real de los activos y la designación de un prestador del servicio. Sin embargo, solo la alcaldía de San Jose del Fragua, ha avanzado en este levantamiento, y a la fecha no ha entregado el consolidado del estado de los 234 sistemas entregados. </w:t>
      </w:r>
      <w:r w:rsidRPr="00387071">
        <w:t xml:space="preserve">Aunado al hecho de que al no conocer el estado de los activos y su posible deterioro por la no realización del AOM, es sumamente difícil que un prestador asuma el AOM de los activos, como se evidencio en San Juan de Arama, que la empresa HELIOS </w:t>
      </w:r>
      <w:r w:rsidR="00387071">
        <w:t xml:space="preserve">manifestó interés </w:t>
      </w:r>
      <w:r w:rsidRPr="00387071">
        <w:t>en tomar el AOM pero al ver el estado de los activos no tomó la prestación.</w:t>
      </w:r>
      <w:r>
        <w:t xml:space="preserve">  </w:t>
      </w:r>
    </w:p>
    <w:p w14:paraId="62B770F8" w14:textId="77777777" w:rsidR="00EF374A" w:rsidRDefault="00EF374A" w:rsidP="00AB3CC6"/>
    <w:p w14:paraId="6953A02F" w14:textId="3F6E6227" w:rsidR="00EF374A" w:rsidRDefault="00EF374A" w:rsidP="00AB3CC6">
      <w:r>
        <w:t xml:space="preserve">Frente a los demás contratos, que corresponden a vigencias anteriores al 2016, el panorama es aún más crítico dado que comenzaron su ejecución en su gran mayoría </w:t>
      </w:r>
      <w:r>
        <w:lastRenderedPageBreak/>
        <w:t xml:space="preserve">antes de que iniciara a articularse el marco normativo para la implementación de FNCER en el país.  </w:t>
      </w:r>
    </w:p>
    <w:p w14:paraId="77FF87AA" w14:textId="77777777" w:rsidR="00EF374A" w:rsidRDefault="00EF374A" w:rsidP="00AB3CC6"/>
    <w:p w14:paraId="4550E468" w14:textId="22374FAB" w:rsidR="00EF374A" w:rsidRDefault="00EF374A" w:rsidP="00AB3CC6">
      <w:pPr>
        <w:rPr>
          <w:b/>
          <w:bCs/>
        </w:rPr>
      </w:pPr>
      <w:r>
        <w:rPr>
          <w:b/>
          <w:bCs/>
        </w:rPr>
        <w:t xml:space="preserve">En consecuencia, se requiere una directriz frente a qué hacer con estos activos ya que no se conoce realmente su estado y se presume como se ha visto en las visitas realizadas que al no tener un prestador del servicio que cuide y mantenga los sistemas, muchos se encuentran muy deteriorados o perdidos totalmente. </w:t>
      </w:r>
      <w:r w:rsidRPr="00387071">
        <w:rPr>
          <w:b/>
          <w:bCs/>
        </w:rPr>
        <w:t xml:space="preserve">Desde la supervisión se considera que el camino más adecuado para llegar a una resolución definitiva frente a que hacer con estos activos es realizar un levantamiento técnico de la infraestructura, ya sea para identificar que definitivamente a infraestructura se perdió o para identificar si es posible su recuperación de cara al costo que esto tendría para la asignación de un prestador idóneo, pero para esto se requiere de la gestión de la contratación de un contratista especializado que pueda realizar este levantamiento. </w:t>
      </w:r>
    </w:p>
    <w:p w14:paraId="4C8C4878" w14:textId="77777777" w:rsidR="00467CA3" w:rsidRDefault="00467CA3" w:rsidP="00AB3CC6">
      <w:pPr>
        <w:rPr>
          <w:b/>
          <w:bCs/>
        </w:rPr>
      </w:pPr>
    </w:p>
    <w:p w14:paraId="28CF30D6" w14:textId="77777777" w:rsidR="004132DD" w:rsidRDefault="004132DD" w:rsidP="00AB3CC6">
      <w:pPr>
        <w:rPr>
          <w:b/>
          <w:bCs/>
        </w:rPr>
      </w:pPr>
    </w:p>
    <w:p w14:paraId="763F7720" w14:textId="5350F657" w:rsidR="004132DD" w:rsidRDefault="004132DD" w:rsidP="004132DD">
      <w:pPr>
        <w:pStyle w:val="Titulos2"/>
      </w:pPr>
      <w:bookmarkStart w:id="18" w:name="_Toc236415726"/>
      <w:r>
        <w:t>Sistemas con prestador del servicio</w:t>
      </w:r>
      <w:bookmarkEnd w:id="18"/>
    </w:p>
    <w:p w14:paraId="171ED7B6" w14:textId="77777777" w:rsidR="002B2E18" w:rsidRPr="00AB3CC6" w:rsidRDefault="002B2E18" w:rsidP="00AB3CC6"/>
    <w:p w14:paraId="33511E33" w14:textId="45B26061" w:rsidR="00A45C22" w:rsidRDefault="004132DD" w:rsidP="00293E9F">
      <w:r>
        <w:t xml:space="preserve">Una vez identificados los prestadores del servicio, mediante mesas de trabajo, el grupo de supervisión AOM – FAZNI Solar ha consolidado el levantamiento del estado actual de 15.146 soluciones SOLARES entregados con la ejecución de estos contratos FAZNI. </w:t>
      </w:r>
    </w:p>
    <w:p w14:paraId="0C800083" w14:textId="77777777" w:rsidR="00501293" w:rsidRDefault="00501293" w:rsidP="00293E9F"/>
    <w:p w14:paraId="1536A478" w14:textId="63C10762" w:rsidR="00501293" w:rsidRDefault="00501293" w:rsidP="00293E9F">
      <w:r>
        <w:t>De los 15.146 sistemas con prestador del servicio, los prestadores reportaron 13.989 (92,36%) soluciones como existentes, mientras que 1.157 (7,64%) se reportan como inexistentes. Los sistemas inexistentes hacen referencia a siniestros, hurtos o ventas del total de la solución. Frente a los casos de perdida de infraestructura los prestadores adelantan los respectivos procesos jurídicos a los que haya lugar.</w:t>
      </w:r>
    </w:p>
    <w:p w14:paraId="2954DB53" w14:textId="77777777" w:rsidR="00FE53EA" w:rsidRPr="00104052" w:rsidRDefault="00FE53EA" w:rsidP="00104052"/>
    <w:p w14:paraId="392B4F6A" w14:textId="77AB8BC0" w:rsidR="002C6A4F" w:rsidRDefault="002C6A4F" w:rsidP="00EC3B64">
      <w:r>
        <w:t>De las 13.989 soluciones mapeadas en existencia, 7.091 (50,69%) se encuentran en funcionamiento total, es decir, operan de manera continua durante todo el día; 5.853 (41,84%) presentan funcionamiento parcial, principalmente debido al fin de la vida útil de algunos componentes del sistema, como las baterías; y 1.045 (7,47%) no se encuentran en funcionamiento, ya que no generan energía en ningún momento.</w:t>
      </w:r>
    </w:p>
    <w:p w14:paraId="522E0EBB" w14:textId="77777777" w:rsidR="00486FC8" w:rsidRDefault="00486FC8" w:rsidP="00EC3B64"/>
    <w:p w14:paraId="021B246D" w14:textId="2EAF2FA7" w:rsidR="00486FC8" w:rsidRDefault="00222C2C" w:rsidP="00EC3B64">
      <w:r>
        <w:t xml:space="preserve">En ese sentido, actualmente de los sistemas en existencia se tienen 6.898 (49%) presentando alguna novedad de funcionamiento, principalmente asociada a la necesidad masiva de reposición de baterías, que ya cumplieron el 100% de su vida útil regulatoria. </w:t>
      </w:r>
    </w:p>
    <w:p w14:paraId="488FA459" w14:textId="478B2BE0" w:rsidR="00C67614" w:rsidRDefault="00C67614" w:rsidP="00EC3B64"/>
    <w:p w14:paraId="0CA5031B" w14:textId="14EBE0B0" w:rsidR="00467CA3" w:rsidRPr="00BD0B3F" w:rsidRDefault="00467CA3" w:rsidP="00EC3B64">
      <w:pPr>
        <w:rPr>
          <w:b/>
          <w:bCs/>
        </w:rPr>
      </w:pPr>
      <w:r>
        <w:rPr>
          <w:b/>
          <w:bCs/>
        </w:rPr>
        <w:lastRenderedPageBreak/>
        <w:t>Frente al estado de los activos, debe definirse si se dará de baja estos activos que el prestador del ser</w:t>
      </w:r>
      <w:r w:rsidRPr="00387071">
        <w:rPr>
          <w:b/>
          <w:bCs/>
        </w:rPr>
        <w:t>vicio denunció por su pérdida (</w:t>
      </w:r>
      <w:r>
        <w:rPr>
          <w:b/>
          <w:bCs/>
        </w:rPr>
        <w:t xml:space="preserve">usualmente debido a comercialización por parte de los usuarios) o sí se aplicará algún tipo de reposición. Desde esa perspectiva la supervisión recomienda dar de baja en ocasión a que es complejo determinar si en efecto fue por comercialización por parte del usuario u otra causal.  </w:t>
      </w:r>
    </w:p>
    <w:p w14:paraId="6B0E1786" w14:textId="77777777" w:rsidR="00467CA3" w:rsidRDefault="00467CA3" w:rsidP="00EC3B64"/>
    <w:p w14:paraId="5EBAF2F2" w14:textId="49162EF5" w:rsidR="00467CA3" w:rsidRDefault="00467CA3" w:rsidP="00467CA3">
      <w:pPr>
        <w:pStyle w:val="Titulos1"/>
      </w:pPr>
      <w:bookmarkStart w:id="19" w:name="_Toc236415727"/>
      <w:r>
        <w:t>Estado de reposiciones realizadas y necesarias</w:t>
      </w:r>
      <w:bookmarkEnd w:id="19"/>
      <w:r>
        <w:t xml:space="preserve"> </w:t>
      </w:r>
    </w:p>
    <w:p w14:paraId="4470F6B6" w14:textId="77777777" w:rsidR="00467CA3" w:rsidRDefault="00467CA3" w:rsidP="00467CA3"/>
    <w:p w14:paraId="16E7F19F" w14:textId="53BE05F2" w:rsidR="00467CA3" w:rsidRDefault="00467CA3" w:rsidP="00467CA3">
      <w:pPr>
        <w:pStyle w:val="Titulos2"/>
      </w:pPr>
      <w:bookmarkStart w:id="20" w:name="_Toc236415728"/>
      <w:r>
        <w:t>Sistemas sin información acerca de la prestación del servicio y sin prestador del servicio confirmado</w:t>
      </w:r>
      <w:bookmarkEnd w:id="20"/>
      <w:r>
        <w:t xml:space="preserve"> </w:t>
      </w:r>
    </w:p>
    <w:p w14:paraId="6ECB9D29" w14:textId="77777777" w:rsidR="00BD0B3F" w:rsidRDefault="00BD0B3F" w:rsidP="00BD0B3F"/>
    <w:p w14:paraId="15D6C7C3" w14:textId="671418B6" w:rsidR="00BD0B3F" w:rsidRDefault="00BD0B3F" w:rsidP="00BD0B3F">
      <w:r>
        <w:t>Desde el grupo de supervisión, para los activos entregados con las vigencias anteriores al 2019 y de los cuales no tenemos au</w:t>
      </w:r>
      <w:r w:rsidRPr="00387071">
        <w:t>n información del estado de los activos, de acuerdo con la vida útil de los activos y las tasas de falla de</w:t>
      </w:r>
      <w:r>
        <w:t xml:space="preserve">finidas en la resolución CREG 101 026 de 2022 se proyectaron las posibles reposiciones requeridas, pero es importante mencionar que hasta tanto no se conozca el estado real de la infraestructura no se conoce realmente el impacto económico de la necesidad de reposición para dar continuidad a la prestación del servicio. </w:t>
      </w:r>
    </w:p>
    <w:p w14:paraId="1C812549" w14:textId="77777777" w:rsidR="00FF4631" w:rsidRDefault="00FF4631" w:rsidP="00BD0B3F"/>
    <w:p w14:paraId="64FD58A3" w14:textId="77777777" w:rsidR="00B17555" w:rsidRDefault="00634400" w:rsidP="00B17555">
      <w:pPr>
        <w:keepNext/>
        <w:jc w:val="center"/>
      </w:pPr>
      <w:r>
        <w:rPr>
          <w:noProof/>
        </w:rPr>
        <w:drawing>
          <wp:inline distT="0" distB="0" distL="0" distR="0" wp14:anchorId="3B312CF2" wp14:editId="3FB4B893">
            <wp:extent cx="4460682" cy="2384425"/>
            <wp:effectExtent l="0" t="0" r="16510" b="15875"/>
            <wp:docPr id="1574237902" name="Gráfico 1">
              <a:extLst xmlns:a="http://schemas.openxmlformats.org/drawingml/2006/main">
                <a:ext uri="{FF2B5EF4-FFF2-40B4-BE49-F238E27FC236}">
                  <a16:creationId xmlns:a16="http://schemas.microsoft.com/office/drawing/2014/main" id="{80893F4C-7389-C371-F5CF-E15C16E85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DF97B09" w14:textId="0576962A" w:rsidR="00FF4631" w:rsidRPr="00B17555" w:rsidRDefault="00B17555" w:rsidP="00B17555">
      <w:pPr>
        <w:pStyle w:val="Descripcin"/>
        <w:rPr>
          <w:b w:val="0"/>
          <w:bCs/>
        </w:rPr>
      </w:pPr>
      <w:r>
        <w:t xml:space="preserve">Imagen </w:t>
      </w:r>
      <w:fldSimple w:instr=" SEQ Imagen \* ARABIC ">
        <w:r w:rsidR="003749CF">
          <w:rPr>
            <w:noProof/>
          </w:rPr>
          <w:t>9</w:t>
        </w:r>
      </w:fldSimple>
      <w:r>
        <w:t xml:space="preserve">.  </w:t>
      </w:r>
      <w:r>
        <w:rPr>
          <w:b w:val="0"/>
          <w:bCs/>
        </w:rPr>
        <w:t xml:space="preserve">Proyección de necesidad de reposición SISFV </w:t>
      </w:r>
      <w:r w:rsidRPr="00B17555">
        <w:rPr>
          <w:b w:val="0"/>
          <w:bCs/>
        </w:rPr>
        <w:t>sin información acerca de la prestación del servicio y sin prestador del servicio confirmado</w:t>
      </w:r>
    </w:p>
    <w:p w14:paraId="39FA2178" w14:textId="6BBA49E5" w:rsidR="00BD0B3F" w:rsidRDefault="00BD0B3F" w:rsidP="00BD0B3F"/>
    <w:p w14:paraId="24B17D8C" w14:textId="77777777" w:rsidR="00A92C62" w:rsidRDefault="00A92C62" w:rsidP="00BD0B3F"/>
    <w:p w14:paraId="1C8E8D10" w14:textId="77777777" w:rsidR="00B17555" w:rsidRDefault="00264091" w:rsidP="00B17555">
      <w:pPr>
        <w:keepNext/>
        <w:jc w:val="center"/>
      </w:pPr>
      <w:r>
        <w:rPr>
          <w:noProof/>
        </w:rPr>
        <w:lastRenderedPageBreak/>
        <w:drawing>
          <wp:inline distT="0" distB="0" distL="0" distR="0" wp14:anchorId="77B3904E" wp14:editId="1C5268D5">
            <wp:extent cx="3976577" cy="2474844"/>
            <wp:effectExtent l="0" t="0" r="5080" b="1905"/>
            <wp:docPr id="1173186420" name="table">
              <a:extLst xmlns:a="http://schemas.openxmlformats.org/drawingml/2006/main">
                <a:ext uri="{FF2B5EF4-FFF2-40B4-BE49-F238E27FC236}">
                  <a16:creationId xmlns:a16="http://schemas.microsoft.com/office/drawing/2014/main" id="{9F7160D7-9054-AC35-F3EF-3A06BC5C0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9F7160D7-9054-AC35-F3EF-3A06BC5C004D}"/>
                        </a:ext>
                      </a:extLst>
                    </pic:cNvPr>
                    <pic:cNvPicPr>
                      <a:picLocks noChangeAspect="1"/>
                    </pic:cNvPicPr>
                  </pic:nvPicPr>
                  <pic:blipFill rotWithShape="1">
                    <a:blip r:embed="rId18"/>
                    <a:srcRect r="6121" b="6542"/>
                    <a:stretch>
                      <a:fillRect/>
                    </a:stretch>
                  </pic:blipFill>
                  <pic:spPr bwMode="auto">
                    <a:xfrm>
                      <a:off x="0" y="0"/>
                      <a:ext cx="3988679" cy="2482376"/>
                    </a:xfrm>
                    <a:prstGeom prst="rect">
                      <a:avLst/>
                    </a:prstGeom>
                    <a:ln>
                      <a:noFill/>
                    </a:ln>
                    <a:extLst>
                      <a:ext uri="{53640926-AAD7-44D8-BBD7-CCE9431645EC}">
                        <a14:shadowObscured xmlns:a14="http://schemas.microsoft.com/office/drawing/2010/main"/>
                      </a:ext>
                    </a:extLst>
                  </pic:spPr>
                </pic:pic>
              </a:graphicData>
            </a:graphic>
          </wp:inline>
        </w:drawing>
      </w:r>
    </w:p>
    <w:p w14:paraId="14B0CEAE" w14:textId="01F0B49F" w:rsidR="00A92C62" w:rsidRPr="00B17555" w:rsidRDefault="00B17555" w:rsidP="00B17555">
      <w:pPr>
        <w:pStyle w:val="Descripcin"/>
        <w:rPr>
          <w:b w:val="0"/>
          <w:bCs/>
        </w:rPr>
      </w:pPr>
      <w:r>
        <w:t xml:space="preserve">Imagen </w:t>
      </w:r>
      <w:fldSimple w:instr=" SEQ Imagen \* ARABIC ">
        <w:r w:rsidR="003749CF">
          <w:rPr>
            <w:noProof/>
          </w:rPr>
          <w:t>10</w:t>
        </w:r>
      </w:fldSimple>
      <w:r>
        <w:t xml:space="preserve">. </w:t>
      </w:r>
      <w:r>
        <w:rPr>
          <w:b w:val="0"/>
          <w:bCs/>
        </w:rPr>
        <w:t xml:space="preserve">Proyección de costos de reposición SISFV </w:t>
      </w:r>
      <w:r w:rsidRPr="00B17555">
        <w:rPr>
          <w:b w:val="0"/>
          <w:bCs/>
        </w:rPr>
        <w:t>sin información acerca de la prestación del servicio y sin prestador del servicio confirmado</w:t>
      </w:r>
    </w:p>
    <w:p w14:paraId="0C75FD81" w14:textId="77777777" w:rsidR="0081027E" w:rsidRDefault="0081027E" w:rsidP="00264091">
      <w:pPr>
        <w:jc w:val="center"/>
      </w:pPr>
    </w:p>
    <w:p w14:paraId="4B03F482" w14:textId="64F9B293" w:rsidR="0081027E" w:rsidRDefault="0081027E" w:rsidP="0081027E">
      <w:pPr>
        <w:jc w:val="left"/>
      </w:pPr>
      <w:r w:rsidRPr="00387071">
        <w:t>Teniendo en cuenta</w:t>
      </w:r>
      <w:r>
        <w:t xml:space="preserve"> que cerca del 15% de esta infraestructura tiene una vida útil remanente de menos del 50%.</w:t>
      </w:r>
    </w:p>
    <w:p w14:paraId="76829D60" w14:textId="77777777" w:rsidR="0081027E" w:rsidRDefault="0081027E" w:rsidP="0081027E">
      <w:pPr>
        <w:jc w:val="left"/>
      </w:pPr>
    </w:p>
    <w:p w14:paraId="3F2289E6" w14:textId="77777777" w:rsidR="00B17555" w:rsidRDefault="0081027E" w:rsidP="00B17555">
      <w:pPr>
        <w:keepNext/>
        <w:jc w:val="center"/>
      </w:pPr>
      <w:r>
        <w:rPr>
          <w:noProof/>
        </w:rPr>
        <w:drawing>
          <wp:inline distT="0" distB="0" distL="0" distR="0" wp14:anchorId="2BCB172F" wp14:editId="750CBE4E">
            <wp:extent cx="3625702" cy="3026924"/>
            <wp:effectExtent l="0" t="0" r="0" b="2540"/>
            <wp:docPr id="1301650496" name="table">
              <a:extLst xmlns:a="http://schemas.openxmlformats.org/drawingml/2006/main">
                <a:ext uri="{FF2B5EF4-FFF2-40B4-BE49-F238E27FC236}">
                  <a16:creationId xmlns:a16="http://schemas.microsoft.com/office/drawing/2014/main" id="{04242698-2BDC-6F71-60F6-528B415F6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04242698-2BDC-6F71-60F6-528B415F68C2}"/>
                        </a:ext>
                      </a:extLst>
                    </pic:cNvPr>
                    <pic:cNvPicPr>
                      <a:picLocks noChangeAspect="1"/>
                    </pic:cNvPicPr>
                  </pic:nvPicPr>
                  <pic:blipFill rotWithShape="1">
                    <a:blip r:embed="rId19"/>
                    <a:srcRect r="5616"/>
                    <a:stretch>
                      <a:fillRect/>
                    </a:stretch>
                  </pic:blipFill>
                  <pic:spPr bwMode="auto">
                    <a:xfrm>
                      <a:off x="0" y="0"/>
                      <a:ext cx="3635372" cy="3034997"/>
                    </a:xfrm>
                    <a:prstGeom prst="rect">
                      <a:avLst/>
                    </a:prstGeom>
                    <a:ln>
                      <a:noFill/>
                    </a:ln>
                    <a:extLst>
                      <a:ext uri="{53640926-AAD7-44D8-BBD7-CCE9431645EC}">
                        <a14:shadowObscured xmlns:a14="http://schemas.microsoft.com/office/drawing/2010/main"/>
                      </a:ext>
                    </a:extLst>
                  </pic:spPr>
                </pic:pic>
              </a:graphicData>
            </a:graphic>
          </wp:inline>
        </w:drawing>
      </w:r>
    </w:p>
    <w:p w14:paraId="5FF195E9" w14:textId="3758F894" w:rsidR="0081027E" w:rsidRPr="00B17555" w:rsidRDefault="00B17555" w:rsidP="00B17555">
      <w:pPr>
        <w:pStyle w:val="Descripcin"/>
        <w:rPr>
          <w:b w:val="0"/>
          <w:bCs/>
        </w:rPr>
      </w:pPr>
      <w:r>
        <w:t xml:space="preserve">Imagen </w:t>
      </w:r>
      <w:fldSimple w:instr=" SEQ Imagen \* ARABIC ">
        <w:r w:rsidR="003749CF">
          <w:rPr>
            <w:noProof/>
          </w:rPr>
          <w:t>11</w:t>
        </w:r>
      </w:fldSimple>
      <w:r>
        <w:t xml:space="preserve">. </w:t>
      </w:r>
      <w:r>
        <w:rPr>
          <w:b w:val="0"/>
          <w:bCs/>
        </w:rPr>
        <w:t xml:space="preserve">Vida útil remanente SISFV </w:t>
      </w:r>
      <w:r w:rsidRPr="00B17555">
        <w:rPr>
          <w:b w:val="0"/>
          <w:bCs/>
        </w:rPr>
        <w:t>sin información acerca de la prestación del servicio y sin prestador del servicio confirmado</w:t>
      </w:r>
    </w:p>
    <w:p w14:paraId="1560E131" w14:textId="77777777" w:rsidR="00264091" w:rsidRDefault="00264091" w:rsidP="00264091">
      <w:pPr>
        <w:jc w:val="center"/>
      </w:pPr>
    </w:p>
    <w:p w14:paraId="1A48D0CB" w14:textId="70E9D103" w:rsidR="00264091" w:rsidRPr="00387071" w:rsidRDefault="00264091" w:rsidP="00264091">
      <w:pPr>
        <w:jc w:val="left"/>
        <w:rPr>
          <w:b/>
          <w:bCs/>
        </w:rPr>
      </w:pPr>
      <w:r w:rsidRPr="00387071">
        <w:rPr>
          <w:b/>
          <w:bCs/>
        </w:rPr>
        <w:lastRenderedPageBreak/>
        <w:t xml:space="preserve">Frente a estas reposiciones, se debe apoyar las acciones encaminadas a conocer el estado real de esta infraestructura, para determinar si realmente amerita realizar estas reposiciones o dar de baja estos activos. </w:t>
      </w:r>
    </w:p>
    <w:p w14:paraId="22C3FC72" w14:textId="77777777" w:rsidR="00C026B4" w:rsidRDefault="00C026B4" w:rsidP="00264091">
      <w:pPr>
        <w:jc w:val="left"/>
      </w:pPr>
    </w:p>
    <w:p w14:paraId="597A4D00" w14:textId="6E095593" w:rsidR="00C026B4" w:rsidRDefault="00C026B4" w:rsidP="00B17555">
      <w:pPr>
        <w:pStyle w:val="Titulos2"/>
      </w:pPr>
      <w:bookmarkStart w:id="21" w:name="_Toc236415729"/>
      <w:r>
        <w:t>Sistemas con prestador del servicio</w:t>
      </w:r>
      <w:bookmarkEnd w:id="21"/>
    </w:p>
    <w:p w14:paraId="2E8EB4BE" w14:textId="77777777" w:rsidR="00467CA3" w:rsidRPr="00467CA3" w:rsidRDefault="00467CA3" w:rsidP="00467CA3"/>
    <w:p w14:paraId="21C1C64F" w14:textId="2BACE074" w:rsidR="00780397" w:rsidRDefault="007B1A44" w:rsidP="00780397">
      <w:r>
        <w:t>En el marco de la gestión de AOM, los prestadores indican que han adelantado procesos de reposición de componentes en algunas de aquellas soluciones que presentan fallas asociadas al desgaste o fin de vida útil, principalmente en baterías y otros elementos críticos de los sistemas.</w:t>
      </w:r>
    </w:p>
    <w:p w14:paraId="505C9D3C" w14:textId="79755A6F" w:rsidR="00780397" w:rsidRDefault="00780397" w:rsidP="00780397"/>
    <w:p w14:paraId="2A040E9B" w14:textId="2DFFEE89" w:rsidR="000A320A" w:rsidRDefault="00780397" w:rsidP="006E23B5">
      <w:r>
        <w:t xml:space="preserve">No obstante, con base en el estado actual de la infraestructura, se identifica la necesidad de establecer acciones frente a las inversiones que se requieren en la infraestructura orientadas a la reposición de equipos, con el fin de garantizar su adecuado funcionamiento y asegurar el cumplimiento de los objetivos para los cuales fueron instaladas las soluciones. Esto de cara a que como se indicó anteriormente, la mayoría de estos sistemas fueron entregados hace más de 5 años, cuando no existía un marco regulatorio bien definido para hacer estas reposiciones de manera planeada por parte de los prestadores. </w:t>
      </w:r>
    </w:p>
    <w:p w14:paraId="7A675470" w14:textId="77777777" w:rsidR="00CF4220" w:rsidRDefault="00CF4220" w:rsidP="006E23B5"/>
    <w:p w14:paraId="773D5E2A" w14:textId="54F2BC22" w:rsidR="006E23B5" w:rsidRDefault="0021450D" w:rsidP="006E23B5">
      <w:r>
        <w:t>En la siguiente imagen se relacionan las reposiciones que a la fecha se han realizado por parte de los prestadores, así como las pendientes de realizar para asegurar que todas las soluciones operen en funcionamiento total.</w:t>
      </w:r>
    </w:p>
    <w:p w14:paraId="447E4341" w14:textId="77777777" w:rsidR="0021450D" w:rsidRDefault="0021450D" w:rsidP="006E23B5"/>
    <w:p w14:paraId="7EF648BC" w14:textId="01BA4CA9" w:rsidR="006B1684" w:rsidRDefault="00AC6E3F" w:rsidP="006B1684">
      <w:pPr>
        <w:keepNext/>
        <w:jc w:val="center"/>
        <w:rPr>
          <w:noProof/>
        </w:rPr>
      </w:pPr>
      <w:r>
        <w:rPr>
          <w:noProof/>
        </w:rPr>
        <w:lastRenderedPageBreak/>
        <w:drawing>
          <wp:inline distT="0" distB="0" distL="0" distR="0" wp14:anchorId="123467FB" wp14:editId="6C461F15">
            <wp:extent cx="2982351" cy="3310245"/>
            <wp:effectExtent l="0" t="0" r="8890" b="5080"/>
            <wp:docPr id="599557332" name="table">
              <a:extLst xmlns:a="http://schemas.openxmlformats.org/drawingml/2006/main">
                <a:ext uri="{FF2B5EF4-FFF2-40B4-BE49-F238E27FC236}">
                  <a16:creationId xmlns:a16="http://schemas.microsoft.com/office/drawing/2014/main" id="{4D555F26-BF1E-F674-B006-468774032B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4D555F26-BF1E-F674-B006-468774032B76}"/>
                        </a:ext>
                      </a:extLst>
                    </pic:cNvPr>
                    <pic:cNvPicPr>
                      <a:picLocks noChangeAspect="1"/>
                    </pic:cNvPicPr>
                  </pic:nvPicPr>
                  <pic:blipFill rotWithShape="1">
                    <a:blip r:embed="rId20"/>
                    <a:srcRect r="8381" b="5536"/>
                    <a:stretch>
                      <a:fillRect/>
                    </a:stretch>
                  </pic:blipFill>
                  <pic:spPr bwMode="auto">
                    <a:xfrm>
                      <a:off x="0" y="0"/>
                      <a:ext cx="2997284" cy="3326820"/>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03BBFFD7" wp14:editId="39BBDB71">
            <wp:extent cx="2502493" cy="3289154"/>
            <wp:effectExtent l="0" t="0" r="0" b="6985"/>
            <wp:docPr id="1565711832" name="table">
              <a:extLst xmlns:a="http://schemas.openxmlformats.org/drawingml/2006/main">
                <a:ext uri="{FF2B5EF4-FFF2-40B4-BE49-F238E27FC236}">
                  <a16:creationId xmlns:a16="http://schemas.microsoft.com/office/drawing/2014/main" id="{2FF1CBEC-2CC4-08A1-5E6E-4EA3CEF218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2FF1CBEC-2CC4-08A1-5E6E-4EA3CEF21896}"/>
                        </a:ext>
                      </a:extLst>
                    </pic:cNvPr>
                    <pic:cNvPicPr>
                      <a:picLocks noChangeAspect="1"/>
                    </pic:cNvPicPr>
                  </pic:nvPicPr>
                  <pic:blipFill rotWithShape="1">
                    <a:blip r:embed="rId21"/>
                    <a:srcRect r="10503" b="4871"/>
                    <a:stretch>
                      <a:fillRect/>
                    </a:stretch>
                  </pic:blipFill>
                  <pic:spPr bwMode="auto">
                    <a:xfrm>
                      <a:off x="0" y="0"/>
                      <a:ext cx="2534368" cy="3331048"/>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0A205C84" w14:textId="5B5C5F21" w:rsidR="00AC6E3F" w:rsidRPr="00AC6E3F" w:rsidRDefault="00AC6E3F" w:rsidP="00AC6E3F">
      <w:pPr>
        <w:pStyle w:val="Descripcin"/>
        <w:numPr>
          <w:ilvl w:val="0"/>
          <w:numId w:val="29"/>
        </w:numPr>
        <w:rPr>
          <w:b w:val="0"/>
          <w:bCs/>
        </w:rPr>
      </w:pPr>
      <w:r>
        <w:rPr>
          <w:b w:val="0"/>
          <w:bCs/>
        </w:rPr>
        <w:t xml:space="preserve">                                                             b)</w:t>
      </w:r>
    </w:p>
    <w:p w14:paraId="4951485C" w14:textId="3A41A078" w:rsidR="006B1684" w:rsidRPr="00E769C4" w:rsidRDefault="006B1684" w:rsidP="006B1684">
      <w:pPr>
        <w:pStyle w:val="Descripcin"/>
        <w:rPr>
          <w:b w:val="0"/>
          <w:bCs/>
        </w:rPr>
      </w:pPr>
      <w:r>
        <w:t xml:space="preserve">Imagen </w:t>
      </w:r>
      <w:fldSimple w:instr=" SEQ Imagen \* ARABIC ">
        <w:r w:rsidR="003749CF">
          <w:rPr>
            <w:noProof/>
          </w:rPr>
          <w:t>12</w:t>
        </w:r>
      </w:fldSimple>
      <w:r>
        <w:t xml:space="preserve">. </w:t>
      </w:r>
      <w:r>
        <w:rPr>
          <w:b w:val="0"/>
          <w:bCs/>
        </w:rPr>
        <w:t>a) Reposiciones realizadas por los prestadores b) Reposiciones pendientes por realizar</w:t>
      </w:r>
    </w:p>
    <w:p w14:paraId="6C5ED971" w14:textId="2B21776E" w:rsidR="002C01BF" w:rsidRDefault="00281A87" w:rsidP="00C53C76">
      <w:r>
        <w:rPr>
          <w:noProof/>
        </w:rPr>
        <w:t xml:space="preserve">En el marco regulatorio general, </w:t>
      </w:r>
      <w:r>
        <w:t xml:space="preserve">las reposiciones están relacionadas con el componente de inversión de la tarifa, este componente fue regulado de manera específica para SISFV mediante la resolución CREG 166 del 2020, la cual establecía un marco temporal para la prestación del servicio mediante estos sistemas, sin embargo, este marco tarifario debe estar acompañado de un esquema de subsidios que permita sostener la operación de la prestación del servicio, para esto el </w:t>
      </w:r>
      <w:r w:rsidR="00387071" w:rsidRPr="00387071">
        <w:t>M</w:t>
      </w:r>
      <w:r w:rsidRPr="00387071">
        <w:t xml:space="preserve">inisterio </w:t>
      </w:r>
      <w:r w:rsidR="00387071" w:rsidRPr="00387071">
        <w:t xml:space="preserve">expidió </w:t>
      </w:r>
      <w:r w:rsidRPr="00387071">
        <w:t>la resolución 40296 de 2020, que permitía la asignación de subsidios para la operación de estos sistemas.</w:t>
      </w:r>
      <w:r>
        <w:t xml:space="preserve"> Sin embargo, esta resolución de subsi</w:t>
      </w:r>
      <w:r w:rsidRPr="00387071">
        <w:t>dios excluía la remuneración del componente de inversión, lo que acarreó que p</w:t>
      </w:r>
      <w:r>
        <w:t>ara las empresas fuese muy difícil suplir este costo solo con cargo a la tarifa, principalmente por la cultura de no pago que se tiene en estas localidades, lo cual hace que la inversión y el AOM de estas soluciones sea altamente dependiente de subsidios, debido al bajo recaudo por facturación asociado a las condiciones socioeconómicas de los usuarios, la dispersión geográfica de las soluciones y las dificultades de acceso a las mismas, entre otros factores, dificultaban la realización de las reposiciones.</w:t>
      </w:r>
    </w:p>
    <w:p w14:paraId="694ECCAB" w14:textId="77777777" w:rsidR="002C01BF" w:rsidRDefault="002C01BF" w:rsidP="0021450D"/>
    <w:p w14:paraId="74B48968" w14:textId="77777777" w:rsidR="00390167" w:rsidRDefault="00390167" w:rsidP="00390167">
      <w:pPr>
        <w:keepNext/>
        <w:jc w:val="center"/>
      </w:pPr>
      <w:r>
        <w:rPr>
          <w:noProof/>
        </w:rPr>
        <w:lastRenderedPageBreak/>
        <w:drawing>
          <wp:inline distT="0" distB="0" distL="0" distR="0" wp14:anchorId="50D2E2A5" wp14:editId="454DB25A">
            <wp:extent cx="5443855" cy="2560320"/>
            <wp:effectExtent l="0" t="0" r="4445" b="0"/>
            <wp:docPr id="5309153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15302" name=""/>
                    <pic:cNvPicPr/>
                  </pic:nvPicPr>
                  <pic:blipFill>
                    <a:blip r:embed="rId22"/>
                    <a:stretch>
                      <a:fillRect/>
                    </a:stretch>
                  </pic:blipFill>
                  <pic:spPr>
                    <a:xfrm>
                      <a:off x="0" y="0"/>
                      <a:ext cx="5451249" cy="2563798"/>
                    </a:xfrm>
                    <a:prstGeom prst="rect">
                      <a:avLst/>
                    </a:prstGeom>
                  </pic:spPr>
                </pic:pic>
              </a:graphicData>
            </a:graphic>
          </wp:inline>
        </w:drawing>
      </w:r>
    </w:p>
    <w:p w14:paraId="4D0841D8" w14:textId="4FD9A1F0" w:rsidR="00390167" w:rsidRPr="00B1195D" w:rsidRDefault="00390167" w:rsidP="00390167">
      <w:pPr>
        <w:pStyle w:val="Descripcin"/>
        <w:rPr>
          <w:b w:val="0"/>
          <w:bCs/>
        </w:rPr>
      </w:pPr>
      <w:r>
        <w:t xml:space="preserve">Imagen </w:t>
      </w:r>
      <w:fldSimple w:instr=" SEQ Imagen \* ARABIC ">
        <w:r w:rsidR="003749CF">
          <w:rPr>
            <w:noProof/>
          </w:rPr>
          <w:t>13</w:t>
        </w:r>
      </w:fldSimple>
      <w:r>
        <w:t xml:space="preserve">. </w:t>
      </w:r>
      <w:r>
        <w:rPr>
          <w:b w:val="0"/>
          <w:bCs/>
        </w:rPr>
        <w:t>Evolución del marco regulatorio SISFV</w:t>
      </w:r>
    </w:p>
    <w:p w14:paraId="5F2493D4" w14:textId="22119C5B" w:rsidR="0021450D" w:rsidRDefault="002C01BF" w:rsidP="0021450D">
      <w:r>
        <w:t>Con la entrada en vigencia de las resoluciones CREG 101 026 de 2022, CREG 101 026 de 2023 y la Resolución del Ministerio de Minas y Energía No. 40292 del 2022, se habilitó la remuneración del componente de inversión vía subsidios. No obstante, debido al tiempo de operación que ya llevaban estas soluciones y al desgaste natural de sus componentes, asociado a su uso, se ha generado una acumulación de necesidades de reposición que requieren ser atendidas de manera inmediata, las cuales acarrean un impacto económico significativo para los prestadores del servicio.</w:t>
      </w:r>
      <w:r>
        <w:rPr>
          <w:b/>
          <w:bCs/>
          <w:color w:val="0D0D0D" w:themeColor="text1" w:themeTint="F2"/>
        </w:rPr>
        <w:t xml:space="preserve"> Frente a esta problemática el Ministerio debe buscar mecanismos económicamente viables que permitan realizar</w:t>
      </w:r>
      <w:r>
        <w:t xml:space="preserve"> </w:t>
      </w:r>
      <w:r>
        <w:rPr>
          <w:b/>
          <w:bCs/>
        </w:rPr>
        <w:t>las 8.419 reposiciones de componentes requeridas actualmente para la infraestructura construida con las vigencias 2016 y 2017, cuya inversión es del orden de $36 mil millones de pesos colombianos.</w:t>
      </w:r>
      <w:r>
        <w:t xml:space="preserve"> Es importante resaltar la disposición de los prestadores del servicio para ejecutar las reposiciones requeridas, en la medida en que se logre el saneamiento de las carteras pendientes que el fondo de solidaridad para subsidios y redistribución de ingresos - FSSRI tiene con ellos, sin embargo, pese a las acciones que está adelantando el </w:t>
      </w:r>
      <w:r w:rsidR="001475FB" w:rsidRPr="001475FB">
        <w:t>M</w:t>
      </w:r>
      <w:r w:rsidRPr="001475FB">
        <w:t>inisterio</w:t>
      </w:r>
      <w:r>
        <w:t xml:space="preserve"> por sanear esta cartera las empresas no han presentado planes reales de reposición de toda la infraestructura que se requiere. </w:t>
      </w:r>
    </w:p>
    <w:p w14:paraId="0EFA27D8" w14:textId="09587681" w:rsidR="00C054E2" w:rsidRDefault="00C054E2" w:rsidP="00AC6E3F">
      <w:pPr>
        <w:keepNext/>
      </w:pPr>
    </w:p>
    <w:p w14:paraId="25BA59BE" w14:textId="708B7382" w:rsidR="00AC6E3F" w:rsidRDefault="00AC6E3F" w:rsidP="00C054E2">
      <w:pPr>
        <w:keepNext/>
        <w:jc w:val="center"/>
      </w:pPr>
      <w:r>
        <w:rPr>
          <w:noProof/>
        </w:rPr>
        <w:drawing>
          <wp:inline distT="0" distB="0" distL="0" distR="0" wp14:anchorId="30DB2DFA" wp14:editId="41C1F362">
            <wp:extent cx="3402419" cy="2809627"/>
            <wp:effectExtent l="0" t="0" r="7620" b="0"/>
            <wp:docPr id="806179596" name="table">
              <a:extLst xmlns:a="http://schemas.openxmlformats.org/drawingml/2006/main">
                <a:ext uri="{FF2B5EF4-FFF2-40B4-BE49-F238E27FC236}">
                  <a16:creationId xmlns:a16="http://schemas.microsoft.com/office/drawing/2014/main" id="{9E8C4444-2121-F4F8-5A29-939AB97688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a:extLst>
                        <a:ext uri="{FF2B5EF4-FFF2-40B4-BE49-F238E27FC236}">
                          <a16:creationId xmlns:a16="http://schemas.microsoft.com/office/drawing/2014/main" id="{9E8C4444-2121-F4F8-5A29-939AB97688F8}"/>
                        </a:ext>
                      </a:extLst>
                    </pic:cNvPr>
                    <pic:cNvPicPr>
                      <a:picLocks noChangeAspect="1"/>
                    </pic:cNvPicPr>
                  </pic:nvPicPr>
                  <pic:blipFill rotWithShape="1">
                    <a:blip r:embed="rId23"/>
                    <a:srcRect r="6696" b="7469"/>
                    <a:stretch>
                      <a:fillRect/>
                    </a:stretch>
                  </pic:blipFill>
                  <pic:spPr bwMode="auto">
                    <a:xfrm>
                      <a:off x="0" y="0"/>
                      <a:ext cx="3410880" cy="2816614"/>
                    </a:xfrm>
                    <a:prstGeom prst="rect">
                      <a:avLst/>
                    </a:prstGeom>
                    <a:ln>
                      <a:noFill/>
                    </a:ln>
                    <a:extLst>
                      <a:ext uri="{53640926-AAD7-44D8-BBD7-CCE9431645EC}">
                        <a14:shadowObscured xmlns:a14="http://schemas.microsoft.com/office/drawing/2010/main"/>
                      </a:ext>
                    </a:extLst>
                  </pic:spPr>
                </pic:pic>
              </a:graphicData>
            </a:graphic>
          </wp:inline>
        </w:drawing>
      </w:r>
    </w:p>
    <w:p w14:paraId="080B5C0C" w14:textId="45FB6E20" w:rsidR="00B50852" w:rsidRPr="006F3EA8" w:rsidRDefault="00C054E2" w:rsidP="00C054E2">
      <w:pPr>
        <w:pStyle w:val="Descripcin"/>
        <w:rPr>
          <w:b w:val="0"/>
          <w:bCs/>
        </w:rPr>
      </w:pPr>
      <w:r>
        <w:t xml:space="preserve">Imagen </w:t>
      </w:r>
      <w:fldSimple w:instr=" SEQ Imagen \* ARABIC ">
        <w:r w:rsidR="003749CF">
          <w:rPr>
            <w:noProof/>
          </w:rPr>
          <w:t>14</w:t>
        </w:r>
      </w:fldSimple>
      <w:r>
        <w:t xml:space="preserve">. </w:t>
      </w:r>
      <w:r>
        <w:rPr>
          <w:b w:val="0"/>
          <w:bCs/>
        </w:rPr>
        <w:t xml:space="preserve">Capital necesario para reposiciones FAZNI ant. 2019 con prestador del servicio </w:t>
      </w:r>
    </w:p>
    <w:p w14:paraId="06DB7209" w14:textId="6CDB0D2F" w:rsidR="00050B42" w:rsidRDefault="00050B42" w:rsidP="0021450D"/>
    <w:p w14:paraId="59555BB5" w14:textId="057AF9A3" w:rsidR="00F31115" w:rsidRDefault="00F31115" w:rsidP="00F31115">
      <w:r>
        <w:t xml:space="preserve">Con el propósito de mantener actualizado el estado de la infraestructura y efectuar seguimiento a las actividades de AOM por parte de los contratistas, el grupo de supervisión AOM – FAZNI Solar diseñó el formato de informe de AOM, el cual debe ser remitido semestralmente por estos durante toda la vigencia del contrato de AOM. La presentación de este informe constituye una obligación contractual, cuyo cumplimiento resulta fundamental para garantizar un adecuado seguimiento y control de la gestión de AOM. Con base en las mesas adelantadas con los prestadores se realizaron una serie de retroalimentaciones, con lo cual el </w:t>
      </w:r>
      <w:r w:rsidR="001475FB" w:rsidRPr="001475FB">
        <w:t>M</w:t>
      </w:r>
      <w:r w:rsidRPr="001475FB">
        <w:t>inisterio</w:t>
      </w:r>
      <w:r>
        <w:t xml:space="preserve"> está realizando una actualización del formato, principalmente para estandarizar las respuestas y migrar a un archivo plano para facilitar el posterior análisis. </w:t>
      </w:r>
    </w:p>
    <w:p w14:paraId="33209224" w14:textId="77777777" w:rsidR="00F83C9D" w:rsidRDefault="00F83C9D" w:rsidP="00F31115"/>
    <w:p w14:paraId="629174DA" w14:textId="43E44F95" w:rsidR="00F83C9D" w:rsidRDefault="00F83C9D" w:rsidP="00F31115">
      <w:r>
        <w:t xml:space="preserve">Adicionalmente en el marco del seguimiento a las actividades de AOM, en este momento se presentan algunas novedades frente a los prestadores el servicio a cargo de la infraestructura: </w:t>
      </w:r>
    </w:p>
    <w:p w14:paraId="589B5AE9" w14:textId="77777777" w:rsidR="001475FB" w:rsidRDefault="001475FB" w:rsidP="00F31115"/>
    <w:p w14:paraId="7D255CCC" w14:textId="77777777" w:rsidR="00455910" w:rsidRDefault="00455910" w:rsidP="00F31115"/>
    <w:p w14:paraId="6BF9DEE5" w14:textId="78C41A26" w:rsidR="00455910" w:rsidRDefault="00D81A92" w:rsidP="00F31115">
      <w:pPr>
        <w:rPr>
          <w:b/>
          <w:bCs/>
        </w:rPr>
      </w:pPr>
      <w:r>
        <w:rPr>
          <w:b/>
          <w:bCs/>
        </w:rPr>
        <w:t xml:space="preserve">FAZNI-GGC-398 de 2016 – Prestador del servicio Alcaldía de Taraira: </w:t>
      </w:r>
    </w:p>
    <w:p w14:paraId="334FACC5" w14:textId="77777777" w:rsidR="00886908" w:rsidRDefault="00886908" w:rsidP="00F31115">
      <w:pPr>
        <w:rPr>
          <w:b/>
          <w:bCs/>
        </w:rPr>
      </w:pPr>
    </w:p>
    <w:p w14:paraId="302B38BA" w14:textId="7F6FBD03" w:rsidR="00886908" w:rsidRDefault="000B0E48" w:rsidP="00F31115">
      <w:r w:rsidRPr="001475FB">
        <w:t xml:space="preserve">Frente a este contrato, el 17 de octubre de 2025, en el marco de las reuniones de seguimiento al AOM, la alcaldía, quien funge como prestador del servicio indicó al </w:t>
      </w:r>
      <w:r w:rsidR="001475FB">
        <w:t>M</w:t>
      </w:r>
      <w:r w:rsidRPr="001475FB">
        <w:t xml:space="preserve">inisterio que no ha desarrollado de manera efectiva las actividades de AOM sobre los </w:t>
      </w:r>
      <w:r w:rsidRPr="001475FB">
        <w:lastRenderedPageBreak/>
        <w:t>197 sistemas entregados, indicando que lo único que han realizado son acciones de diagnóstico mediante contratos de prestación de servicios con un profesional que ejecuto la labor, sin embargo tras la revisión de esta información el ministerio identificó que no es posible identificar realmente el estado actual de los sistemas.</w:t>
      </w:r>
      <w:r>
        <w:t xml:space="preserve"> </w:t>
      </w:r>
    </w:p>
    <w:p w14:paraId="1C2FB3AB" w14:textId="77777777" w:rsidR="00526041" w:rsidRDefault="00526041" w:rsidP="00F31115"/>
    <w:p w14:paraId="11EA83FE" w14:textId="0A4119E4" w:rsidR="00526041" w:rsidRDefault="00526041" w:rsidP="00F31115">
      <w:r>
        <w:t xml:space="preserve">Como conclusión de la mesa de trabajo, se solicitó a la alcaldía el reporte real del estado de los activos y empezar las gestiones para un nuevo prestador que si tenga las capacidades técnicas para desarrollar el AOM. Sin embargo, a la fecha la alcaldía no ha remitido esta información. </w:t>
      </w:r>
    </w:p>
    <w:p w14:paraId="74EC91CB" w14:textId="77777777" w:rsidR="003F6977" w:rsidRDefault="003F6977" w:rsidP="00F31115"/>
    <w:p w14:paraId="0E1745E0" w14:textId="50F79EC4" w:rsidR="003F6977" w:rsidRDefault="003F6977" w:rsidP="00F31115">
      <w:r>
        <w:t xml:space="preserve">Adicionalmente, en el 2025 se realizó una visita a la localidad, evidenciando la falta de ejecución de las actividades de AOM por parte de la alcaldía, principalmente asociado a las reposiciones. </w:t>
      </w:r>
    </w:p>
    <w:p w14:paraId="36649121" w14:textId="77777777" w:rsidR="00661F34" w:rsidRDefault="00661F34" w:rsidP="00F31115"/>
    <w:p w14:paraId="123533FB" w14:textId="0EE57D88" w:rsidR="0090358F" w:rsidRDefault="0090358F" w:rsidP="00F31115">
      <w:r>
        <w:rPr>
          <w:b/>
          <w:bCs/>
        </w:rPr>
        <w:t xml:space="preserve">En consecuencia, se requiere una directriz frente a qué hacer con estos activos ya que no se conoce realmente su estado y se presume como se ha visto en las visitas realizadas que al no tener un prestador del servicio que cuide y mantenga los sistemas, muchos se encuentran muy deteriorados o perdidos totalmente. </w:t>
      </w:r>
      <w:r w:rsidRPr="001475FB">
        <w:rPr>
          <w:b/>
          <w:bCs/>
        </w:rPr>
        <w:t>Desde la supervisión se considera que el camino más adecuado</w:t>
      </w:r>
      <w:r>
        <w:rPr>
          <w:b/>
          <w:bCs/>
        </w:rPr>
        <w:t xml:space="preserve"> para llegar a una resolución definitiva frente a que hacer con estos activos es realizar un levantamiento técnico de la infraestructura, ya sea para identificar que definitivamente a infraestructura se perdió o para identificar si es posible su recuperación de cara al costo que esto tendría. para finalmente realizar la asignación de un prestador idóneo, pero para esto se requiere de la gestión de la contratación de un contratista especializado que pueda realizar este levantamiento.</w:t>
      </w:r>
    </w:p>
    <w:p w14:paraId="04D43B32" w14:textId="77777777" w:rsidR="00BF7663" w:rsidRDefault="00BF7663" w:rsidP="00F31115"/>
    <w:p w14:paraId="6F740AF0" w14:textId="77777777" w:rsidR="00BF7663" w:rsidRPr="000B0E48" w:rsidRDefault="00BF7663" w:rsidP="00F31115"/>
    <w:p w14:paraId="0755D246" w14:textId="77777777" w:rsidR="004E4B9F" w:rsidRDefault="005710D5" w:rsidP="005710D5">
      <w:pPr>
        <w:rPr>
          <w:b/>
          <w:bCs/>
        </w:rPr>
      </w:pPr>
      <w:r>
        <w:rPr>
          <w:b/>
          <w:bCs/>
        </w:rPr>
        <w:t>FAZNI-GGC-627 – IPSE – 116 de 2017 – Prestador del servicio SOLING DEL SINU E.S.P. S.A.S:</w:t>
      </w:r>
    </w:p>
    <w:p w14:paraId="2EC657DD" w14:textId="77777777" w:rsidR="004E4B9F" w:rsidRDefault="004E4B9F" w:rsidP="005710D5">
      <w:pPr>
        <w:rPr>
          <w:b/>
          <w:bCs/>
        </w:rPr>
      </w:pPr>
    </w:p>
    <w:p w14:paraId="58BF6427" w14:textId="6F85807B" w:rsidR="004E4B9F" w:rsidRDefault="004E4B9F" w:rsidP="004E4B9F">
      <w:r w:rsidRPr="001475FB">
        <w:t>Frente a este contrato, el 1 de octubre de 2025, en el marco de las reuniones de seguimiento al AOM, la empresa, quien funge como prestador del servicio indicó que dejó de prestar el servicio a inicios del 2024. Indicando principalmente que es debido a problemas de orden público en la localidad y saldos en el pago de subsidios. Sin embargo, manifestó que deseaba reto</w:t>
      </w:r>
      <w:r>
        <w:t xml:space="preserve">mar la prestación del servicio si se lograba sanear esta cartera. </w:t>
      </w:r>
    </w:p>
    <w:p w14:paraId="4C62DDA9" w14:textId="77777777" w:rsidR="00AF6FC0" w:rsidRDefault="00AF6FC0" w:rsidP="004E4B9F"/>
    <w:p w14:paraId="7E0B7AB7" w14:textId="41484690" w:rsidR="00AF6FC0" w:rsidRDefault="00AF6FC0" w:rsidP="004E4B9F">
      <w:r>
        <w:t xml:space="preserve">Frente a esto se han adelantado reuniones de seguimiento, sin embargo, a la fecha no se ha logrado la normalización de la prestación del servicio, mediante estos sistemas. </w:t>
      </w:r>
    </w:p>
    <w:p w14:paraId="672AFA4F" w14:textId="77777777" w:rsidR="001D0355" w:rsidRDefault="001D0355" w:rsidP="004E4B9F"/>
    <w:p w14:paraId="3970A536" w14:textId="62ABCA67" w:rsidR="00AF6FC0" w:rsidRDefault="001D0355" w:rsidP="004E4B9F">
      <w:r w:rsidRPr="001475FB">
        <w:rPr>
          <w:b/>
          <w:bCs/>
        </w:rPr>
        <w:t xml:space="preserve">En consecuencia, se requiere una directriz frente a qué hacer con estos activos ya que no se conoce realmente su estad, que según lo manifestado por el prestador se encontraban en buen estado pero con dificultades de acceso por orden público. Desde la supervisión se considera que el camino más adecuado es </w:t>
      </w:r>
      <w:r w:rsidRPr="001475FB">
        <w:rPr>
          <w:b/>
          <w:bCs/>
          <w:color w:val="0D0D0D" w:themeColor="text1" w:themeTint="F2"/>
        </w:rPr>
        <w:t>buscar mecanismos económicamente viables que permitan realizar</w:t>
      </w:r>
      <w:r w:rsidRPr="001475FB">
        <w:t xml:space="preserve"> </w:t>
      </w:r>
      <w:r w:rsidRPr="001475FB">
        <w:rPr>
          <w:b/>
          <w:bCs/>
        </w:rPr>
        <w:t>las reposiciones de componentes requeridas actualmente para la infraestructura construida.</w:t>
      </w:r>
    </w:p>
    <w:p w14:paraId="1ACA97EE" w14:textId="77777777" w:rsidR="00AF6FC0" w:rsidRDefault="00AF6FC0" w:rsidP="004E4B9F"/>
    <w:p w14:paraId="6CDCE3B4" w14:textId="77777777" w:rsidR="00AF6FC0" w:rsidRDefault="00AF6FC0" w:rsidP="004E4B9F"/>
    <w:p w14:paraId="41720B2D" w14:textId="77777777" w:rsidR="004E4B9F" w:rsidRDefault="004E4B9F" w:rsidP="004E4B9F"/>
    <w:p w14:paraId="5D670B7D" w14:textId="4F23A379" w:rsidR="005710D5" w:rsidRDefault="005710D5" w:rsidP="005710D5">
      <w:pPr>
        <w:rPr>
          <w:b/>
          <w:bCs/>
        </w:rPr>
      </w:pPr>
    </w:p>
    <w:p w14:paraId="00831196" w14:textId="77777777" w:rsidR="004414DA" w:rsidRDefault="004414DA" w:rsidP="004414DA"/>
    <w:sectPr w:rsidR="004414DA">
      <w:headerReference w:type="default" r:id="rId24"/>
      <w:footerReference w:type="default" r:id="rId25"/>
      <w:pgSz w:w="12240" w:h="15840"/>
      <w:pgMar w:top="1991" w:right="1418" w:bottom="1588" w:left="1418" w:header="573" w:footer="1531"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012B5" w14:textId="77777777" w:rsidR="007A7783" w:rsidRDefault="007A7783">
      <w:pPr>
        <w:spacing w:line="240" w:lineRule="auto"/>
      </w:pPr>
      <w:r>
        <w:separator/>
      </w:r>
    </w:p>
  </w:endnote>
  <w:endnote w:type="continuationSeparator" w:id="0">
    <w:p w14:paraId="4C822271" w14:textId="77777777" w:rsidR="007A7783" w:rsidRDefault="007A77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ork Sans">
    <w:altName w:val="Calibri"/>
    <w:charset w:val="00"/>
    <w:family w:val="auto"/>
    <w:pitch w:val="variable"/>
    <w:sig w:usb0="A00000FF" w:usb1="5000E07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sig w:usb0="E0000AFF" w:usb1="500078FF" w:usb2="00000021" w:usb3="00000000" w:csb0="000001BF" w:csb1="00000000"/>
  </w:font>
  <w:font w:name="Bitstream Vera Sans">
    <w:panose1 w:val="00000000000000000000"/>
    <w:charset w:val="00"/>
    <w:family w:val="roman"/>
    <w:notTrueType/>
    <w:pitch w:val="default"/>
  </w:font>
  <w:font w:name="FreeSans">
    <w:altName w:val="Cambri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25EFB" w14:textId="4E9AC066" w:rsidR="00DE1913" w:rsidRDefault="008D0EE7">
    <w:pPr>
      <w:pStyle w:val="Piedepgina"/>
    </w:pPr>
    <w:r w:rsidRPr="00C33447">
      <w:rPr>
        <w:noProof/>
      </w:rPr>
      <w:drawing>
        <wp:anchor distT="0" distB="0" distL="114300" distR="114300" simplePos="0" relativeHeight="251658241" behindDoc="0" locked="0" layoutInCell="1" allowOverlap="1" wp14:anchorId="21D3E957" wp14:editId="43D5FDC1">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Imagen 1" descr="Text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D85B6" w14:textId="77777777" w:rsidR="007A7783" w:rsidRDefault="007A7783">
      <w:pPr>
        <w:spacing w:line="240" w:lineRule="auto"/>
      </w:pPr>
      <w:r>
        <w:separator/>
      </w:r>
    </w:p>
  </w:footnote>
  <w:footnote w:type="continuationSeparator" w:id="0">
    <w:p w14:paraId="3FACBC4C" w14:textId="77777777" w:rsidR="007A7783" w:rsidRDefault="007A77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4DE7" w14:textId="30BF176C" w:rsidR="00892C0E" w:rsidRDefault="00892C0E">
    <w:pPr>
      <w:pStyle w:val="Encabezado"/>
      <w:jc w:val="right"/>
      <w:rPr>
        <w:noProof/>
      </w:rPr>
    </w:pPr>
  </w:p>
  <w:p w14:paraId="3162CB07" w14:textId="27DFFD7F" w:rsidR="00892C0E" w:rsidRDefault="008D0EE7">
    <w:pPr>
      <w:pStyle w:val="Encabezado"/>
      <w:jc w:val="right"/>
      <w:rPr>
        <w:noProof/>
      </w:rPr>
    </w:pPr>
    <w:r w:rsidRPr="00C33447">
      <w:rPr>
        <w:noProof/>
      </w:rPr>
      <w:drawing>
        <wp:anchor distT="0" distB="0" distL="114300" distR="114300" simplePos="0" relativeHeight="251658240" behindDoc="0" locked="0" layoutInCell="1" allowOverlap="1" wp14:anchorId="570CB77E" wp14:editId="6A8930D4">
          <wp:simplePos x="0" y="0"/>
          <wp:positionH relativeFrom="margin">
            <wp:align>center</wp:align>
          </wp:positionH>
          <wp:positionV relativeFrom="paragraph">
            <wp:posOffset>9525</wp:posOffset>
          </wp:positionV>
          <wp:extent cx="675005" cy="587375"/>
          <wp:effectExtent l="0" t="0" r="0" b="3175"/>
          <wp:wrapSquare wrapText="bothSides"/>
          <wp:docPr id="104038021" name="Imagen 2"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p w14:paraId="6E766BE6" w14:textId="77777777" w:rsidR="00892C0E" w:rsidRDefault="00892C0E">
    <w:pPr>
      <w:pStyle w:val="Encabezado"/>
      <w:jc w:val="right"/>
      <w:rPr>
        <w:noProof/>
      </w:rPr>
    </w:pPr>
  </w:p>
  <w:p w14:paraId="10EE52E8" w14:textId="77777777" w:rsidR="00892C0E" w:rsidRDefault="00892C0E">
    <w:pPr>
      <w:pStyle w:val="Encabezado"/>
      <w:jc w:val="right"/>
      <w:rPr>
        <w:noProof/>
      </w:rPr>
    </w:pPr>
  </w:p>
  <w:p w14:paraId="64ACE5FF" w14:textId="77777777" w:rsidR="00892C0E" w:rsidRDefault="00892C0E">
    <w:pPr>
      <w:pStyle w:val="Encabezado"/>
      <w:jc w:val="right"/>
      <w:rPr>
        <w:noProof/>
      </w:rPr>
    </w:pPr>
  </w:p>
  <w:p w14:paraId="0360A91C" w14:textId="02879B44" w:rsidR="00DE1913" w:rsidRDefault="003B2B73" w:rsidP="004C6A4F">
    <w:pPr>
      <w:pStyle w:val="Encabezado"/>
      <w:jc w:val="right"/>
      <w:rPr>
        <w:rFonts w:ascii="Arial" w:eastAsia="Times New Roman" w:hAnsi="Arial" w:cs="Arial"/>
        <w:sz w:val="16"/>
        <w:lang w:val="es-ES"/>
      </w:rPr>
    </w:pPr>
    <w:r>
      <w:rPr>
        <w:rFonts w:eastAsia="Arial Unicode MS" w:cs="Arial"/>
        <w:bCs/>
        <w:sz w:val="18"/>
        <w:szCs w:val="36"/>
        <w:lang w:val="es-ES"/>
      </w:rPr>
      <w:t xml:space="preserve">Página </w:t>
    </w:r>
    <w:r>
      <w:rPr>
        <w:rFonts w:eastAsia="Arial Unicode MS" w:cs="Arial"/>
        <w:b/>
        <w:bCs/>
        <w:sz w:val="18"/>
        <w:szCs w:val="24"/>
        <w:lang w:val="es-ES"/>
      </w:rPr>
      <w:fldChar w:fldCharType="begin"/>
    </w:r>
    <w:r>
      <w:rPr>
        <w:rFonts w:eastAsia="Arial Unicode MS" w:cs="Arial"/>
        <w:b/>
        <w:bCs/>
        <w:sz w:val="18"/>
        <w:szCs w:val="24"/>
        <w:lang w:val="es-ES"/>
      </w:rPr>
      <w:instrText>PAGE</w:instrText>
    </w:r>
    <w:r>
      <w:rPr>
        <w:rFonts w:eastAsia="Arial Unicode MS" w:cs="Arial"/>
        <w:b/>
        <w:bCs/>
        <w:sz w:val="18"/>
        <w:szCs w:val="24"/>
        <w:lang w:val="es-ES"/>
      </w:rPr>
      <w:fldChar w:fldCharType="separate"/>
    </w:r>
    <w:r w:rsidR="00DC7B37">
      <w:rPr>
        <w:rFonts w:eastAsia="Arial Unicode MS" w:cs="Arial"/>
        <w:b/>
        <w:bCs/>
        <w:noProof/>
        <w:sz w:val="18"/>
        <w:szCs w:val="24"/>
        <w:lang w:val="es-ES"/>
      </w:rPr>
      <w:t>1</w:t>
    </w:r>
    <w:r>
      <w:rPr>
        <w:rFonts w:eastAsia="Arial Unicode MS" w:cs="Arial"/>
        <w:b/>
        <w:bCs/>
        <w:sz w:val="18"/>
        <w:szCs w:val="24"/>
        <w:lang w:val="es-ES"/>
      </w:rPr>
      <w:fldChar w:fldCharType="end"/>
    </w:r>
    <w:r>
      <w:rPr>
        <w:rFonts w:eastAsia="Arial Unicode MS" w:cs="Arial"/>
        <w:bCs/>
        <w:sz w:val="18"/>
        <w:szCs w:val="36"/>
        <w:lang w:val="es-ES"/>
      </w:rPr>
      <w:t xml:space="preserve"> de </w:t>
    </w:r>
    <w:r>
      <w:rPr>
        <w:rFonts w:eastAsia="Arial Unicode MS" w:cs="Arial"/>
        <w:b/>
        <w:bCs/>
        <w:sz w:val="18"/>
        <w:szCs w:val="24"/>
        <w:lang w:val="es-ES"/>
      </w:rPr>
      <w:fldChar w:fldCharType="begin"/>
    </w:r>
    <w:r>
      <w:rPr>
        <w:rFonts w:eastAsia="Arial Unicode MS" w:cs="Arial"/>
        <w:b/>
        <w:bCs/>
        <w:sz w:val="18"/>
        <w:szCs w:val="24"/>
        <w:lang w:val="es-ES"/>
      </w:rPr>
      <w:instrText>NUMPAGES</w:instrText>
    </w:r>
    <w:r>
      <w:rPr>
        <w:rFonts w:eastAsia="Arial Unicode MS" w:cs="Arial"/>
        <w:b/>
        <w:bCs/>
        <w:sz w:val="18"/>
        <w:szCs w:val="24"/>
        <w:lang w:val="es-ES"/>
      </w:rPr>
      <w:fldChar w:fldCharType="separate"/>
    </w:r>
    <w:r w:rsidR="00DC7B37">
      <w:rPr>
        <w:rFonts w:eastAsia="Arial Unicode MS" w:cs="Arial"/>
        <w:b/>
        <w:bCs/>
        <w:noProof/>
        <w:sz w:val="18"/>
        <w:szCs w:val="24"/>
        <w:lang w:val="es-ES"/>
      </w:rPr>
      <w:t>1</w:t>
    </w:r>
    <w:r>
      <w:rPr>
        <w:rFonts w:eastAsia="Arial Unicode MS" w:cs="Arial"/>
        <w:b/>
        <w:bCs/>
        <w:sz w:val="18"/>
        <w:szCs w:val="24"/>
        <w:lang w:val="es-ES"/>
      </w:rPr>
      <w:fldChar w:fldCharType="end"/>
    </w:r>
  </w:p>
  <w:p w14:paraId="2E443FA2" w14:textId="77777777" w:rsidR="00DE1913" w:rsidRDefault="00DE1913">
    <w:pPr>
      <w:tabs>
        <w:tab w:val="left" w:pos="1485"/>
      </w:tabs>
      <w:snapToGrid w:val="0"/>
      <w:spacing w:line="240" w:lineRule="auto"/>
      <w:jc w:val="right"/>
      <w:textAlignment w:val="baseline"/>
      <w:rPr>
        <w:rFonts w:ascii="Arial" w:hAnsi="Arial"/>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A8DC6"/>
    <w:multiLevelType w:val="hybridMultilevel"/>
    <w:tmpl w:val="3F82CF9A"/>
    <w:lvl w:ilvl="0" w:tplc="DF5A046E">
      <w:start w:val="1"/>
      <w:numFmt w:val="bullet"/>
      <w:lvlText w:val=""/>
      <w:lvlJc w:val="left"/>
      <w:pPr>
        <w:ind w:left="720" w:hanging="360"/>
      </w:pPr>
      <w:rPr>
        <w:rFonts w:ascii="Symbol" w:hAnsi="Symbol" w:hint="default"/>
      </w:rPr>
    </w:lvl>
    <w:lvl w:ilvl="1" w:tplc="27962366">
      <w:start w:val="1"/>
      <w:numFmt w:val="bullet"/>
      <w:lvlText w:val="o"/>
      <w:lvlJc w:val="left"/>
      <w:pPr>
        <w:ind w:left="1440" w:hanging="360"/>
      </w:pPr>
      <w:rPr>
        <w:rFonts w:ascii="Courier New" w:hAnsi="Courier New" w:hint="default"/>
      </w:rPr>
    </w:lvl>
    <w:lvl w:ilvl="2" w:tplc="57060158">
      <w:start w:val="1"/>
      <w:numFmt w:val="bullet"/>
      <w:lvlText w:val=""/>
      <w:lvlJc w:val="left"/>
      <w:pPr>
        <w:ind w:left="2160" w:hanging="360"/>
      </w:pPr>
      <w:rPr>
        <w:rFonts w:ascii="Wingdings" w:hAnsi="Wingdings" w:hint="default"/>
      </w:rPr>
    </w:lvl>
    <w:lvl w:ilvl="3" w:tplc="C7A0F406">
      <w:start w:val="1"/>
      <w:numFmt w:val="bullet"/>
      <w:lvlText w:val=""/>
      <w:lvlJc w:val="left"/>
      <w:pPr>
        <w:ind w:left="2880" w:hanging="360"/>
      </w:pPr>
      <w:rPr>
        <w:rFonts w:ascii="Symbol" w:hAnsi="Symbol" w:hint="default"/>
      </w:rPr>
    </w:lvl>
    <w:lvl w:ilvl="4" w:tplc="47B2D5CA">
      <w:start w:val="1"/>
      <w:numFmt w:val="bullet"/>
      <w:lvlText w:val="o"/>
      <w:lvlJc w:val="left"/>
      <w:pPr>
        <w:ind w:left="3600" w:hanging="360"/>
      </w:pPr>
      <w:rPr>
        <w:rFonts w:ascii="Courier New" w:hAnsi="Courier New" w:hint="default"/>
      </w:rPr>
    </w:lvl>
    <w:lvl w:ilvl="5" w:tplc="657EEFBE">
      <w:start w:val="1"/>
      <w:numFmt w:val="bullet"/>
      <w:lvlText w:val=""/>
      <w:lvlJc w:val="left"/>
      <w:pPr>
        <w:ind w:left="4320" w:hanging="360"/>
      </w:pPr>
      <w:rPr>
        <w:rFonts w:ascii="Wingdings" w:hAnsi="Wingdings" w:hint="default"/>
      </w:rPr>
    </w:lvl>
    <w:lvl w:ilvl="6" w:tplc="0ECAC12E">
      <w:start w:val="1"/>
      <w:numFmt w:val="bullet"/>
      <w:lvlText w:val=""/>
      <w:lvlJc w:val="left"/>
      <w:pPr>
        <w:ind w:left="5040" w:hanging="360"/>
      </w:pPr>
      <w:rPr>
        <w:rFonts w:ascii="Symbol" w:hAnsi="Symbol" w:hint="default"/>
      </w:rPr>
    </w:lvl>
    <w:lvl w:ilvl="7" w:tplc="B412A244">
      <w:start w:val="1"/>
      <w:numFmt w:val="bullet"/>
      <w:lvlText w:val="o"/>
      <w:lvlJc w:val="left"/>
      <w:pPr>
        <w:ind w:left="5760" w:hanging="360"/>
      </w:pPr>
      <w:rPr>
        <w:rFonts w:ascii="Courier New" w:hAnsi="Courier New" w:hint="default"/>
      </w:rPr>
    </w:lvl>
    <w:lvl w:ilvl="8" w:tplc="827A29B8">
      <w:start w:val="1"/>
      <w:numFmt w:val="bullet"/>
      <w:lvlText w:val=""/>
      <w:lvlJc w:val="left"/>
      <w:pPr>
        <w:ind w:left="6480" w:hanging="360"/>
      </w:pPr>
      <w:rPr>
        <w:rFonts w:ascii="Wingdings" w:hAnsi="Wingdings" w:hint="default"/>
      </w:rPr>
    </w:lvl>
  </w:abstractNum>
  <w:abstractNum w:abstractNumId="1" w15:restartNumberingAfterBreak="0">
    <w:nsid w:val="0160660A"/>
    <w:multiLevelType w:val="multilevel"/>
    <w:tmpl w:val="BC0C9520"/>
    <w:numStyleLink w:val="Micontenido"/>
  </w:abstractNum>
  <w:abstractNum w:abstractNumId="2" w15:restartNumberingAfterBreak="0">
    <w:nsid w:val="041F0691"/>
    <w:multiLevelType w:val="hybridMultilevel"/>
    <w:tmpl w:val="2BCE0510"/>
    <w:lvl w:ilvl="0" w:tplc="82D6EF7C">
      <w:start w:val="1"/>
      <w:numFmt w:val="bullet"/>
      <w:lvlText w:val="-"/>
      <w:lvlJc w:val="left"/>
      <w:pPr>
        <w:ind w:left="720" w:hanging="360"/>
      </w:pPr>
      <w:rPr>
        <w:rFonts w:ascii="Calibri" w:hAnsi="Calibri" w:hint="default"/>
      </w:rPr>
    </w:lvl>
    <w:lvl w:ilvl="1" w:tplc="E65608FE">
      <w:start w:val="1"/>
      <w:numFmt w:val="bullet"/>
      <w:lvlText w:val="o"/>
      <w:lvlJc w:val="left"/>
      <w:pPr>
        <w:ind w:left="1440" w:hanging="360"/>
      </w:pPr>
      <w:rPr>
        <w:rFonts w:ascii="Courier New" w:hAnsi="Courier New" w:hint="default"/>
      </w:rPr>
    </w:lvl>
    <w:lvl w:ilvl="2" w:tplc="5BFAFECC">
      <w:start w:val="1"/>
      <w:numFmt w:val="bullet"/>
      <w:lvlText w:val=""/>
      <w:lvlJc w:val="left"/>
      <w:pPr>
        <w:ind w:left="2160" w:hanging="360"/>
      </w:pPr>
      <w:rPr>
        <w:rFonts w:ascii="Wingdings" w:hAnsi="Wingdings" w:hint="default"/>
      </w:rPr>
    </w:lvl>
    <w:lvl w:ilvl="3" w:tplc="7F44E3EA">
      <w:start w:val="1"/>
      <w:numFmt w:val="bullet"/>
      <w:lvlText w:val=""/>
      <w:lvlJc w:val="left"/>
      <w:pPr>
        <w:ind w:left="2880" w:hanging="360"/>
      </w:pPr>
      <w:rPr>
        <w:rFonts w:ascii="Symbol" w:hAnsi="Symbol" w:hint="default"/>
      </w:rPr>
    </w:lvl>
    <w:lvl w:ilvl="4" w:tplc="2DF20A06">
      <w:start w:val="1"/>
      <w:numFmt w:val="bullet"/>
      <w:lvlText w:val="o"/>
      <w:lvlJc w:val="left"/>
      <w:pPr>
        <w:ind w:left="3600" w:hanging="360"/>
      </w:pPr>
      <w:rPr>
        <w:rFonts w:ascii="Courier New" w:hAnsi="Courier New" w:hint="default"/>
      </w:rPr>
    </w:lvl>
    <w:lvl w:ilvl="5" w:tplc="EE68CBC0">
      <w:start w:val="1"/>
      <w:numFmt w:val="bullet"/>
      <w:lvlText w:val=""/>
      <w:lvlJc w:val="left"/>
      <w:pPr>
        <w:ind w:left="4320" w:hanging="360"/>
      </w:pPr>
      <w:rPr>
        <w:rFonts w:ascii="Wingdings" w:hAnsi="Wingdings" w:hint="default"/>
      </w:rPr>
    </w:lvl>
    <w:lvl w:ilvl="6" w:tplc="07F83710">
      <w:start w:val="1"/>
      <w:numFmt w:val="bullet"/>
      <w:lvlText w:val=""/>
      <w:lvlJc w:val="left"/>
      <w:pPr>
        <w:ind w:left="5040" w:hanging="360"/>
      </w:pPr>
      <w:rPr>
        <w:rFonts w:ascii="Symbol" w:hAnsi="Symbol" w:hint="default"/>
      </w:rPr>
    </w:lvl>
    <w:lvl w:ilvl="7" w:tplc="D89C5178">
      <w:start w:val="1"/>
      <w:numFmt w:val="bullet"/>
      <w:lvlText w:val="o"/>
      <w:lvlJc w:val="left"/>
      <w:pPr>
        <w:ind w:left="5760" w:hanging="360"/>
      </w:pPr>
      <w:rPr>
        <w:rFonts w:ascii="Courier New" w:hAnsi="Courier New" w:hint="default"/>
      </w:rPr>
    </w:lvl>
    <w:lvl w:ilvl="8" w:tplc="FC1EA5DC">
      <w:start w:val="1"/>
      <w:numFmt w:val="bullet"/>
      <w:lvlText w:val=""/>
      <w:lvlJc w:val="left"/>
      <w:pPr>
        <w:ind w:left="6480" w:hanging="360"/>
      </w:pPr>
      <w:rPr>
        <w:rFonts w:ascii="Wingdings" w:hAnsi="Wingdings" w:hint="default"/>
      </w:rPr>
    </w:lvl>
  </w:abstractNum>
  <w:abstractNum w:abstractNumId="3" w15:restartNumberingAfterBreak="0">
    <w:nsid w:val="0835EB82"/>
    <w:multiLevelType w:val="hybridMultilevel"/>
    <w:tmpl w:val="070832F6"/>
    <w:lvl w:ilvl="0" w:tplc="92C65568">
      <w:start w:val="1"/>
      <w:numFmt w:val="bullet"/>
      <w:lvlText w:val=""/>
      <w:lvlJc w:val="left"/>
      <w:pPr>
        <w:ind w:left="360" w:hanging="360"/>
      </w:pPr>
      <w:rPr>
        <w:rFonts w:ascii="Symbol" w:hAnsi="Symbol" w:hint="default"/>
      </w:rPr>
    </w:lvl>
    <w:lvl w:ilvl="1" w:tplc="D1483F48">
      <w:start w:val="1"/>
      <w:numFmt w:val="bullet"/>
      <w:lvlText w:val="o"/>
      <w:lvlJc w:val="left"/>
      <w:pPr>
        <w:ind w:left="1080" w:hanging="360"/>
      </w:pPr>
      <w:rPr>
        <w:rFonts w:ascii="Courier New" w:hAnsi="Courier New" w:hint="default"/>
      </w:rPr>
    </w:lvl>
    <w:lvl w:ilvl="2" w:tplc="081EDB0A">
      <w:start w:val="1"/>
      <w:numFmt w:val="bullet"/>
      <w:lvlText w:val=""/>
      <w:lvlJc w:val="left"/>
      <w:pPr>
        <w:ind w:left="1800" w:hanging="360"/>
      </w:pPr>
      <w:rPr>
        <w:rFonts w:ascii="Wingdings" w:hAnsi="Wingdings" w:hint="default"/>
      </w:rPr>
    </w:lvl>
    <w:lvl w:ilvl="3" w:tplc="D25EF9D0">
      <w:start w:val="1"/>
      <w:numFmt w:val="bullet"/>
      <w:lvlText w:val=""/>
      <w:lvlJc w:val="left"/>
      <w:pPr>
        <w:ind w:left="2520" w:hanging="360"/>
      </w:pPr>
      <w:rPr>
        <w:rFonts w:ascii="Symbol" w:hAnsi="Symbol" w:hint="default"/>
      </w:rPr>
    </w:lvl>
    <w:lvl w:ilvl="4" w:tplc="4456F868">
      <w:start w:val="1"/>
      <w:numFmt w:val="bullet"/>
      <w:lvlText w:val="o"/>
      <w:lvlJc w:val="left"/>
      <w:pPr>
        <w:ind w:left="3240" w:hanging="360"/>
      </w:pPr>
      <w:rPr>
        <w:rFonts w:ascii="Courier New" w:hAnsi="Courier New" w:hint="default"/>
      </w:rPr>
    </w:lvl>
    <w:lvl w:ilvl="5" w:tplc="4394F63C">
      <w:start w:val="1"/>
      <w:numFmt w:val="bullet"/>
      <w:lvlText w:val=""/>
      <w:lvlJc w:val="left"/>
      <w:pPr>
        <w:ind w:left="3960" w:hanging="360"/>
      </w:pPr>
      <w:rPr>
        <w:rFonts w:ascii="Wingdings" w:hAnsi="Wingdings" w:hint="default"/>
      </w:rPr>
    </w:lvl>
    <w:lvl w:ilvl="6" w:tplc="ECE6C7CE">
      <w:start w:val="1"/>
      <w:numFmt w:val="bullet"/>
      <w:lvlText w:val=""/>
      <w:lvlJc w:val="left"/>
      <w:pPr>
        <w:ind w:left="4680" w:hanging="360"/>
      </w:pPr>
      <w:rPr>
        <w:rFonts w:ascii="Symbol" w:hAnsi="Symbol" w:hint="default"/>
      </w:rPr>
    </w:lvl>
    <w:lvl w:ilvl="7" w:tplc="BE1016FE">
      <w:start w:val="1"/>
      <w:numFmt w:val="bullet"/>
      <w:lvlText w:val="o"/>
      <w:lvlJc w:val="left"/>
      <w:pPr>
        <w:ind w:left="5400" w:hanging="360"/>
      </w:pPr>
      <w:rPr>
        <w:rFonts w:ascii="Courier New" w:hAnsi="Courier New" w:hint="default"/>
      </w:rPr>
    </w:lvl>
    <w:lvl w:ilvl="8" w:tplc="791EE642">
      <w:start w:val="1"/>
      <w:numFmt w:val="bullet"/>
      <w:lvlText w:val=""/>
      <w:lvlJc w:val="left"/>
      <w:pPr>
        <w:ind w:left="6120" w:hanging="360"/>
      </w:pPr>
      <w:rPr>
        <w:rFonts w:ascii="Wingdings" w:hAnsi="Wingdings" w:hint="default"/>
      </w:rPr>
    </w:lvl>
  </w:abstractNum>
  <w:abstractNum w:abstractNumId="4" w15:restartNumberingAfterBreak="0">
    <w:nsid w:val="1305659E"/>
    <w:multiLevelType w:val="multilevel"/>
    <w:tmpl w:val="BC0C9520"/>
    <w:numStyleLink w:val="Micontenido"/>
  </w:abstractNum>
  <w:abstractNum w:abstractNumId="5" w15:restartNumberingAfterBreak="0">
    <w:nsid w:val="14E4DF96"/>
    <w:multiLevelType w:val="hybridMultilevel"/>
    <w:tmpl w:val="92E8348C"/>
    <w:lvl w:ilvl="0" w:tplc="57885744">
      <w:start w:val="1"/>
      <w:numFmt w:val="bullet"/>
      <w:lvlText w:val="-"/>
      <w:lvlJc w:val="left"/>
      <w:pPr>
        <w:ind w:left="720" w:hanging="360"/>
      </w:pPr>
      <w:rPr>
        <w:rFonts w:ascii="Calibri" w:hAnsi="Calibri" w:hint="default"/>
      </w:rPr>
    </w:lvl>
    <w:lvl w:ilvl="1" w:tplc="4176E1B2">
      <w:start w:val="1"/>
      <w:numFmt w:val="bullet"/>
      <w:lvlText w:val="o"/>
      <w:lvlJc w:val="left"/>
      <w:pPr>
        <w:ind w:left="1440" w:hanging="360"/>
      </w:pPr>
      <w:rPr>
        <w:rFonts w:ascii="Courier New" w:hAnsi="Courier New" w:hint="default"/>
      </w:rPr>
    </w:lvl>
    <w:lvl w:ilvl="2" w:tplc="F0466E16">
      <w:start w:val="1"/>
      <w:numFmt w:val="bullet"/>
      <w:lvlText w:val=""/>
      <w:lvlJc w:val="left"/>
      <w:pPr>
        <w:ind w:left="2160" w:hanging="360"/>
      </w:pPr>
      <w:rPr>
        <w:rFonts w:ascii="Wingdings" w:hAnsi="Wingdings" w:hint="default"/>
      </w:rPr>
    </w:lvl>
    <w:lvl w:ilvl="3" w:tplc="BA6AEB60">
      <w:start w:val="1"/>
      <w:numFmt w:val="bullet"/>
      <w:lvlText w:val=""/>
      <w:lvlJc w:val="left"/>
      <w:pPr>
        <w:ind w:left="2880" w:hanging="360"/>
      </w:pPr>
      <w:rPr>
        <w:rFonts w:ascii="Symbol" w:hAnsi="Symbol" w:hint="default"/>
      </w:rPr>
    </w:lvl>
    <w:lvl w:ilvl="4" w:tplc="3F7271F0">
      <w:start w:val="1"/>
      <w:numFmt w:val="bullet"/>
      <w:lvlText w:val="o"/>
      <w:lvlJc w:val="left"/>
      <w:pPr>
        <w:ind w:left="3600" w:hanging="360"/>
      </w:pPr>
      <w:rPr>
        <w:rFonts w:ascii="Courier New" w:hAnsi="Courier New" w:hint="default"/>
      </w:rPr>
    </w:lvl>
    <w:lvl w:ilvl="5" w:tplc="95AC7AFC">
      <w:start w:val="1"/>
      <w:numFmt w:val="bullet"/>
      <w:lvlText w:val=""/>
      <w:lvlJc w:val="left"/>
      <w:pPr>
        <w:ind w:left="4320" w:hanging="360"/>
      </w:pPr>
      <w:rPr>
        <w:rFonts w:ascii="Wingdings" w:hAnsi="Wingdings" w:hint="default"/>
      </w:rPr>
    </w:lvl>
    <w:lvl w:ilvl="6" w:tplc="A55E8F60">
      <w:start w:val="1"/>
      <w:numFmt w:val="bullet"/>
      <w:lvlText w:val=""/>
      <w:lvlJc w:val="left"/>
      <w:pPr>
        <w:ind w:left="5040" w:hanging="360"/>
      </w:pPr>
      <w:rPr>
        <w:rFonts w:ascii="Symbol" w:hAnsi="Symbol" w:hint="default"/>
      </w:rPr>
    </w:lvl>
    <w:lvl w:ilvl="7" w:tplc="CA20B46C">
      <w:start w:val="1"/>
      <w:numFmt w:val="bullet"/>
      <w:lvlText w:val="o"/>
      <w:lvlJc w:val="left"/>
      <w:pPr>
        <w:ind w:left="5760" w:hanging="360"/>
      </w:pPr>
      <w:rPr>
        <w:rFonts w:ascii="Courier New" w:hAnsi="Courier New" w:hint="default"/>
      </w:rPr>
    </w:lvl>
    <w:lvl w:ilvl="8" w:tplc="465CCD02">
      <w:start w:val="1"/>
      <w:numFmt w:val="bullet"/>
      <w:lvlText w:val=""/>
      <w:lvlJc w:val="left"/>
      <w:pPr>
        <w:ind w:left="6480" w:hanging="360"/>
      </w:pPr>
      <w:rPr>
        <w:rFonts w:ascii="Wingdings" w:hAnsi="Wingdings" w:hint="default"/>
      </w:rPr>
    </w:lvl>
  </w:abstractNum>
  <w:abstractNum w:abstractNumId="6" w15:restartNumberingAfterBreak="0">
    <w:nsid w:val="15616144"/>
    <w:multiLevelType w:val="hybridMultilevel"/>
    <w:tmpl w:val="DECCE0B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8378450"/>
    <w:multiLevelType w:val="hybridMultilevel"/>
    <w:tmpl w:val="FB2C6556"/>
    <w:lvl w:ilvl="0" w:tplc="19342216">
      <w:start w:val="1"/>
      <w:numFmt w:val="bullet"/>
      <w:lvlText w:val=""/>
      <w:lvlJc w:val="left"/>
      <w:pPr>
        <w:ind w:left="360" w:hanging="360"/>
      </w:pPr>
      <w:rPr>
        <w:rFonts w:ascii="Symbol" w:hAnsi="Symbol" w:hint="default"/>
      </w:rPr>
    </w:lvl>
    <w:lvl w:ilvl="1" w:tplc="0D8059DE">
      <w:start w:val="1"/>
      <w:numFmt w:val="bullet"/>
      <w:lvlText w:val="o"/>
      <w:lvlJc w:val="left"/>
      <w:pPr>
        <w:ind w:left="1080" w:hanging="360"/>
      </w:pPr>
      <w:rPr>
        <w:rFonts w:ascii="Courier New" w:hAnsi="Courier New" w:hint="default"/>
      </w:rPr>
    </w:lvl>
    <w:lvl w:ilvl="2" w:tplc="3474C0DE">
      <w:start w:val="1"/>
      <w:numFmt w:val="bullet"/>
      <w:lvlText w:val=""/>
      <w:lvlJc w:val="left"/>
      <w:pPr>
        <w:ind w:left="1800" w:hanging="360"/>
      </w:pPr>
      <w:rPr>
        <w:rFonts w:ascii="Wingdings" w:hAnsi="Wingdings" w:hint="default"/>
      </w:rPr>
    </w:lvl>
    <w:lvl w:ilvl="3" w:tplc="86A62EDA">
      <w:start w:val="1"/>
      <w:numFmt w:val="bullet"/>
      <w:lvlText w:val=""/>
      <w:lvlJc w:val="left"/>
      <w:pPr>
        <w:ind w:left="2520" w:hanging="360"/>
      </w:pPr>
      <w:rPr>
        <w:rFonts w:ascii="Symbol" w:hAnsi="Symbol" w:hint="default"/>
      </w:rPr>
    </w:lvl>
    <w:lvl w:ilvl="4" w:tplc="DE285DA2">
      <w:start w:val="1"/>
      <w:numFmt w:val="bullet"/>
      <w:lvlText w:val="o"/>
      <w:lvlJc w:val="left"/>
      <w:pPr>
        <w:ind w:left="3240" w:hanging="360"/>
      </w:pPr>
      <w:rPr>
        <w:rFonts w:ascii="Courier New" w:hAnsi="Courier New" w:hint="default"/>
      </w:rPr>
    </w:lvl>
    <w:lvl w:ilvl="5" w:tplc="63C01F3E">
      <w:start w:val="1"/>
      <w:numFmt w:val="bullet"/>
      <w:lvlText w:val=""/>
      <w:lvlJc w:val="left"/>
      <w:pPr>
        <w:ind w:left="3960" w:hanging="360"/>
      </w:pPr>
      <w:rPr>
        <w:rFonts w:ascii="Wingdings" w:hAnsi="Wingdings" w:hint="default"/>
      </w:rPr>
    </w:lvl>
    <w:lvl w:ilvl="6" w:tplc="F6E0709E">
      <w:start w:val="1"/>
      <w:numFmt w:val="bullet"/>
      <w:lvlText w:val=""/>
      <w:lvlJc w:val="left"/>
      <w:pPr>
        <w:ind w:left="4680" w:hanging="360"/>
      </w:pPr>
      <w:rPr>
        <w:rFonts w:ascii="Symbol" w:hAnsi="Symbol" w:hint="default"/>
      </w:rPr>
    </w:lvl>
    <w:lvl w:ilvl="7" w:tplc="EB327E0E">
      <w:start w:val="1"/>
      <w:numFmt w:val="bullet"/>
      <w:lvlText w:val="o"/>
      <w:lvlJc w:val="left"/>
      <w:pPr>
        <w:ind w:left="5400" w:hanging="360"/>
      </w:pPr>
      <w:rPr>
        <w:rFonts w:ascii="Courier New" w:hAnsi="Courier New" w:hint="default"/>
      </w:rPr>
    </w:lvl>
    <w:lvl w:ilvl="8" w:tplc="81980DB4">
      <w:start w:val="1"/>
      <w:numFmt w:val="bullet"/>
      <w:lvlText w:val=""/>
      <w:lvlJc w:val="left"/>
      <w:pPr>
        <w:ind w:left="6120" w:hanging="360"/>
      </w:pPr>
      <w:rPr>
        <w:rFonts w:ascii="Wingdings" w:hAnsi="Wingdings" w:hint="default"/>
      </w:rPr>
    </w:lvl>
  </w:abstractNum>
  <w:abstractNum w:abstractNumId="8" w15:restartNumberingAfterBreak="0">
    <w:nsid w:val="1AD14928"/>
    <w:multiLevelType w:val="hybridMultilevel"/>
    <w:tmpl w:val="B576FE0E"/>
    <w:lvl w:ilvl="0" w:tplc="FCCA6264">
      <w:start w:val="1"/>
      <w:numFmt w:val="bullet"/>
      <w:lvlText w:val=""/>
      <w:lvlJc w:val="left"/>
      <w:pPr>
        <w:ind w:left="360" w:hanging="360"/>
      </w:pPr>
      <w:rPr>
        <w:rFonts w:ascii="Symbol" w:hAnsi="Symbol" w:hint="default"/>
      </w:rPr>
    </w:lvl>
    <w:lvl w:ilvl="1" w:tplc="2DD24038">
      <w:start w:val="1"/>
      <w:numFmt w:val="bullet"/>
      <w:lvlText w:val="o"/>
      <w:lvlJc w:val="left"/>
      <w:pPr>
        <w:ind w:left="1080" w:hanging="360"/>
      </w:pPr>
      <w:rPr>
        <w:rFonts w:ascii="Courier New" w:hAnsi="Courier New" w:hint="default"/>
      </w:rPr>
    </w:lvl>
    <w:lvl w:ilvl="2" w:tplc="06B2522A">
      <w:start w:val="1"/>
      <w:numFmt w:val="bullet"/>
      <w:lvlText w:val=""/>
      <w:lvlJc w:val="left"/>
      <w:pPr>
        <w:ind w:left="1800" w:hanging="360"/>
      </w:pPr>
      <w:rPr>
        <w:rFonts w:ascii="Wingdings" w:hAnsi="Wingdings" w:hint="default"/>
      </w:rPr>
    </w:lvl>
    <w:lvl w:ilvl="3" w:tplc="6688D136">
      <w:start w:val="1"/>
      <w:numFmt w:val="bullet"/>
      <w:lvlText w:val=""/>
      <w:lvlJc w:val="left"/>
      <w:pPr>
        <w:ind w:left="2520" w:hanging="360"/>
      </w:pPr>
      <w:rPr>
        <w:rFonts w:ascii="Symbol" w:hAnsi="Symbol" w:hint="default"/>
      </w:rPr>
    </w:lvl>
    <w:lvl w:ilvl="4" w:tplc="B6D6C40A">
      <w:start w:val="1"/>
      <w:numFmt w:val="bullet"/>
      <w:lvlText w:val="o"/>
      <w:lvlJc w:val="left"/>
      <w:pPr>
        <w:ind w:left="3240" w:hanging="360"/>
      </w:pPr>
      <w:rPr>
        <w:rFonts w:ascii="Courier New" w:hAnsi="Courier New" w:hint="default"/>
      </w:rPr>
    </w:lvl>
    <w:lvl w:ilvl="5" w:tplc="51C8B470">
      <w:start w:val="1"/>
      <w:numFmt w:val="bullet"/>
      <w:lvlText w:val=""/>
      <w:lvlJc w:val="left"/>
      <w:pPr>
        <w:ind w:left="3960" w:hanging="360"/>
      </w:pPr>
      <w:rPr>
        <w:rFonts w:ascii="Wingdings" w:hAnsi="Wingdings" w:hint="default"/>
      </w:rPr>
    </w:lvl>
    <w:lvl w:ilvl="6" w:tplc="9C7A78BC">
      <w:start w:val="1"/>
      <w:numFmt w:val="bullet"/>
      <w:lvlText w:val=""/>
      <w:lvlJc w:val="left"/>
      <w:pPr>
        <w:ind w:left="4680" w:hanging="360"/>
      </w:pPr>
      <w:rPr>
        <w:rFonts w:ascii="Symbol" w:hAnsi="Symbol" w:hint="default"/>
      </w:rPr>
    </w:lvl>
    <w:lvl w:ilvl="7" w:tplc="6218A482">
      <w:start w:val="1"/>
      <w:numFmt w:val="bullet"/>
      <w:lvlText w:val="o"/>
      <w:lvlJc w:val="left"/>
      <w:pPr>
        <w:ind w:left="5400" w:hanging="360"/>
      </w:pPr>
      <w:rPr>
        <w:rFonts w:ascii="Courier New" w:hAnsi="Courier New" w:hint="default"/>
      </w:rPr>
    </w:lvl>
    <w:lvl w:ilvl="8" w:tplc="9C5845F0">
      <w:start w:val="1"/>
      <w:numFmt w:val="bullet"/>
      <w:lvlText w:val=""/>
      <w:lvlJc w:val="left"/>
      <w:pPr>
        <w:ind w:left="6120" w:hanging="360"/>
      </w:pPr>
      <w:rPr>
        <w:rFonts w:ascii="Wingdings" w:hAnsi="Wingdings" w:hint="default"/>
      </w:rPr>
    </w:lvl>
  </w:abstractNum>
  <w:abstractNum w:abstractNumId="9" w15:restartNumberingAfterBreak="0">
    <w:nsid w:val="1DC416F2"/>
    <w:multiLevelType w:val="hybridMultilevel"/>
    <w:tmpl w:val="B5CA7F4A"/>
    <w:lvl w:ilvl="0" w:tplc="349CC1E2">
      <w:start w:val="2"/>
      <w:numFmt w:val="bullet"/>
      <w:lvlText w:val="-"/>
      <w:lvlJc w:val="left"/>
      <w:pPr>
        <w:ind w:left="720" w:hanging="360"/>
      </w:pPr>
      <w:rPr>
        <w:rFonts w:ascii="Work Sans" w:eastAsiaTheme="minorHAnsi" w:hAnsi="Work San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A7A5C47"/>
    <w:multiLevelType w:val="hybridMultilevel"/>
    <w:tmpl w:val="F93AEBD4"/>
    <w:lvl w:ilvl="0" w:tplc="A97C7170">
      <w:start w:val="1"/>
      <w:numFmt w:val="bullet"/>
      <w:lvlText w:val=""/>
      <w:lvlJc w:val="left"/>
      <w:pPr>
        <w:ind w:left="360" w:hanging="360"/>
      </w:pPr>
      <w:rPr>
        <w:rFonts w:ascii="Symbol" w:hAnsi="Symbol" w:hint="default"/>
      </w:rPr>
    </w:lvl>
    <w:lvl w:ilvl="1" w:tplc="6C4AECA4">
      <w:start w:val="1"/>
      <w:numFmt w:val="bullet"/>
      <w:lvlText w:val="o"/>
      <w:lvlJc w:val="left"/>
      <w:pPr>
        <w:ind w:left="1080" w:hanging="360"/>
      </w:pPr>
      <w:rPr>
        <w:rFonts w:ascii="Courier New" w:hAnsi="Courier New" w:hint="default"/>
      </w:rPr>
    </w:lvl>
    <w:lvl w:ilvl="2" w:tplc="F8E4C3B6">
      <w:start w:val="1"/>
      <w:numFmt w:val="bullet"/>
      <w:lvlText w:val=""/>
      <w:lvlJc w:val="left"/>
      <w:pPr>
        <w:ind w:left="1800" w:hanging="360"/>
      </w:pPr>
      <w:rPr>
        <w:rFonts w:ascii="Wingdings" w:hAnsi="Wingdings" w:hint="default"/>
      </w:rPr>
    </w:lvl>
    <w:lvl w:ilvl="3" w:tplc="A3F8E93A">
      <w:start w:val="1"/>
      <w:numFmt w:val="bullet"/>
      <w:lvlText w:val=""/>
      <w:lvlJc w:val="left"/>
      <w:pPr>
        <w:ind w:left="2520" w:hanging="360"/>
      </w:pPr>
      <w:rPr>
        <w:rFonts w:ascii="Symbol" w:hAnsi="Symbol" w:hint="default"/>
      </w:rPr>
    </w:lvl>
    <w:lvl w:ilvl="4" w:tplc="1C6261B6">
      <w:start w:val="1"/>
      <w:numFmt w:val="bullet"/>
      <w:lvlText w:val="o"/>
      <w:lvlJc w:val="left"/>
      <w:pPr>
        <w:ind w:left="3240" w:hanging="360"/>
      </w:pPr>
      <w:rPr>
        <w:rFonts w:ascii="Courier New" w:hAnsi="Courier New" w:hint="default"/>
      </w:rPr>
    </w:lvl>
    <w:lvl w:ilvl="5" w:tplc="D91C9B6E">
      <w:start w:val="1"/>
      <w:numFmt w:val="bullet"/>
      <w:lvlText w:val=""/>
      <w:lvlJc w:val="left"/>
      <w:pPr>
        <w:ind w:left="3960" w:hanging="360"/>
      </w:pPr>
      <w:rPr>
        <w:rFonts w:ascii="Wingdings" w:hAnsi="Wingdings" w:hint="default"/>
      </w:rPr>
    </w:lvl>
    <w:lvl w:ilvl="6" w:tplc="42CCE3DE">
      <w:start w:val="1"/>
      <w:numFmt w:val="bullet"/>
      <w:lvlText w:val=""/>
      <w:lvlJc w:val="left"/>
      <w:pPr>
        <w:ind w:left="4680" w:hanging="360"/>
      </w:pPr>
      <w:rPr>
        <w:rFonts w:ascii="Symbol" w:hAnsi="Symbol" w:hint="default"/>
      </w:rPr>
    </w:lvl>
    <w:lvl w:ilvl="7" w:tplc="7E38AC66">
      <w:start w:val="1"/>
      <w:numFmt w:val="bullet"/>
      <w:lvlText w:val="o"/>
      <w:lvlJc w:val="left"/>
      <w:pPr>
        <w:ind w:left="5400" w:hanging="360"/>
      </w:pPr>
      <w:rPr>
        <w:rFonts w:ascii="Courier New" w:hAnsi="Courier New" w:hint="default"/>
      </w:rPr>
    </w:lvl>
    <w:lvl w:ilvl="8" w:tplc="355C87A4">
      <w:start w:val="1"/>
      <w:numFmt w:val="bullet"/>
      <w:lvlText w:val=""/>
      <w:lvlJc w:val="left"/>
      <w:pPr>
        <w:ind w:left="6120" w:hanging="360"/>
      </w:pPr>
      <w:rPr>
        <w:rFonts w:ascii="Wingdings" w:hAnsi="Wingdings" w:hint="default"/>
      </w:rPr>
    </w:lvl>
  </w:abstractNum>
  <w:abstractNum w:abstractNumId="11" w15:restartNumberingAfterBreak="0">
    <w:nsid w:val="2C3C4857"/>
    <w:multiLevelType w:val="hybridMultilevel"/>
    <w:tmpl w:val="D33E69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312A587C"/>
    <w:multiLevelType w:val="multilevel"/>
    <w:tmpl w:val="6CB86424"/>
    <w:styleLink w:val="Milist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B8C2575"/>
    <w:multiLevelType w:val="hybridMultilevel"/>
    <w:tmpl w:val="C08673EE"/>
    <w:lvl w:ilvl="0" w:tplc="E8CA222E">
      <w:start w:val="2"/>
      <w:numFmt w:val="bullet"/>
      <w:lvlText w:val="-"/>
      <w:lvlJc w:val="left"/>
      <w:pPr>
        <w:ind w:left="720" w:hanging="360"/>
      </w:pPr>
      <w:rPr>
        <w:rFonts w:ascii="Work Sans" w:eastAsiaTheme="minorHAnsi" w:hAnsi="Work San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25D2AB5"/>
    <w:multiLevelType w:val="multilevel"/>
    <w:tmpl w:val="BC0C9520"/>
    <w:styleLink w:val="Micontenido"/>
    <w:lvl w:ilvl="0">
      <w:start w:val="1"/>
      <w:numFmt w:val="decimal"/>
      <w:pStyle w:val="Titulos1"/>
      <w:lvlText w:val="%1."/>
      <w:lvlJc w:val="left"/>
      <w:pPr>
        <w:ind w:left="360" w:hanging="360"/>
      </w:pPr>
      <w:rPr>
        <w:rFonts w:hint="default"/>
      </w:rPr>
    </w:lvl>
    <w:lvl w:ilvl="1">
      <w:start w:val="1"/>
      <w:numFmt w:val="decimal"/>
      <w:pStyle w:val="Titulos2"/>
      <w:lvlText w:val="%1.%2."/>
      <w:lvlJc w:val="left"/>
      <w:pPr>
        <w:ind w:left="720" w:hanging="360"/>
      </w:pPr>
      <w:rPr>
        <w:rFonts w:hint="default"/>
      </w:rPr>
    </w:lvl>
    <w:lvl w:ilvl="2">
      <w:start w:val="1"/>
      <w:numFmt w:val="decimal"/>
      <w:pStyle w:val="Titulos3"/>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4F05C1B"/>
    <w:multiLevelType w:val="hybridMultilevel"/>
    <w:tmpl w:val="66EAA62C"/>
    <w:lvl w:ilvl="0" w:tplc="7BF00E7A">
      <w:start w:val="1"/>
      <w:numFmt w:val="bullet"/>
      <w:lvlText w:val="-"/>
      <w:lvlJc w:val="left"/>
      <w:pPr>
        <w:ind w:left="720" w:hanging="360"/>
      </w:pPr>
      <w:rPr>
        <w:rFonts w:ascii="Calibri" w:hAnsi="Calibri" w:hint="default"/>
      </w:rPr>
    </w:lvl>
    <w:lvl w:ilvl="1" w:tplc="BA92E940">
      <w:start w:val="1"/>
      <w:numFmt w:val="bullet"/>
      <w:lvlText w:val="o"/>
      <w:lvlJc w:val="left"/>
      <w:pPr>
        <w:ind w:left="1440" w:hanging="360"/>
      </w:pPr>
      <w:rPr>
        <w:rFonts w:ascii="Courier New" w:hAnsi="Courier New" w:hint="default"/>
      </w:rPr>
    </w:lvl>
    <w:lvl w:ilvl="2" w:tplc="C9742454">
      <w:start w:val="1"/>
      <w:numFmt w:val="bullet"/>
      <w:lvlText w:val=""/>
      <w:lvlJc w:val="left"/>
      <w:pPr>
        <w:ind w:left="2160" w:hanging="360"/>
      </w:pPr>
      <w:rPr>
        <w:rFonts w:ascii="Wingdings" w:hAnsi="Wingdings" w:hint="default"/>
      </w:rPr>
    </w:lvl>
    <w:lvl w:ilvl="3" w:tplc="F0267DD0">
      <w:start w:val="1"/>
      <w:numFmt w:val="bullet"/>
      <w:lvlText w:val=""/>
      <w:lvlJc w:val="left"/>
      <w:pPr>
        <w:ind w:left="2880" w:hanging="360"/>
      </w:pPr>
      <w:rPr>
        <w:rFonts w:ascii="Symbol" w:hAnsi="Symbol" w:hint="default"/>
      </w:rPr>
    </w:lvl>
    <w:lvl w:ilvl="4" w:tplc="10FE21BE">
      <w:start w:val="1"/>
      <w:numFmt w:val="bullet"/>
      <w:lvlText w:val="o"/>
      <w:lvlJc w:val="left"/>
      <w:pPr>
        <w:ind w:left="3600" w:hanging="360"/>
      </w:pPr>
      <w:rPr>
        <w:rFonts w:ascii="Courier New" w:hAnsi="Courier New" w:hint="default"/>
      </w:rPr>
    </w:lvl>
    <w:lvl w:ilvl="5" w:tplc="CE6E061A">
      <w:start w:val="1"/>
      <w:numFmt w:val="bullet"/>
      <w:lvlText w:val=""/>
      <w:lvlJc w:val="left"/>
      <w:pPr>
        <w:ind w:left="4320" w:hanging="360"/>
      </w:pPr>
      <w:rPr>
        <w:rFonts w:ascii="Wingdings" w:hAnsi="Wingdings" w:hint="default"/>
      </w:rPr>
    </w:lvl>
    <w:lvl w:ilvl="6" w:tplc="5784CE12">
      <w:start w:val="1"/>
      <w:numFmt w:val="bullet"/>
      <w:lvlText w:val=""/>
      <w:lvlJc w:val="left"/>
      <w:pPr>
        <w:ind w:left="5040" w:hanging="360"/>
      </w:pPr>
      <w:rPr>
        <w:rFonts w:ascii="Symbol" w:hAnsi="Symbol" w:hint="default"/>
      </w:rPr>
    </w:lvl>
    <w:lvl w:ilvl="7" w:tplc="257C5B98">
      <w:start w:val="1"/>
      <w:numFmt w:val="bullet"/>
      <w:lvlText w:val="o"/>
      <w:lvlJc w:val="left"/>
      <w:pPr>
        <w:ind w:left="5760" w:hanging="360"/>
      </w:pPr>
      <w:rPr>
        <w:rFonts w:ascii="Courier New" w:hAnsi="Courier New" w:hint="default"/>
      </w:rPr>
    </w:lvl>
    <w:lvl w:ilvl="8" w:tplc="6E5E7DC8">
      <w:start w:val="1"/>
      <w:numFmt w:val="bullet"/>
      <w:lvlText w:val=""/>
      <w:lvlJc w:val="left"/>
      <w:pPr>
        <w:ind w:left="6480" w:hanging="360"/>
      </w:pPr>
      <w:rPr>
        <w:rFonts w:ascii="Wingdings" w:hAnsi="Wingdings" w:hint="default"/>
      </w:rPr>
    </w:lvl>
  </w:abstractNum>
  <w:abstractNum w:abstractNumId="16" w15:restartNumberingAfterBreak="0">
    <w:nsid w:val="45DE1266"/>
    <w:multiLevelType w:val="hybridMultilevel"/>
    <w:tmpl w:val="C0143C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465E4CA1"/>
    <w:multiLevelType w:val="hybridMultilevel"/>
    <w:tmpl w:val="5CFA4B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4AE834A2"/>
    <w:multiLevelType w:val="hybridMultilevel"/>
    <w:tmpl w:val="EB5CCA26"/>
    <w:lvl w:ilvl="0" w:tplc="BCE2BD6C">
      <w:start w:val="1"/>
      <w:numFmt w:val="bullet"/>
      <w:lvlText w:val=""/>
      <w:lvlJc w:val="left"/>
      <w:pPr>
        <w:ind w:left="720" w:hanging="360"/>
      </w:pPr>
      <w:rPr>
        <w:rFonts w:ascii="Symbol" w:hAnsi="Symbol" w:hint="default"/>
      </w:rPr>
    </w:lvl>
    <w:lvl w:ilvl="1" w:tplc="5E5434C4">
      <w:start w:val="1"/>
      <w:numFmt w:val="bullet"/>
      <w:lvlText w:val="o"/>
      <w:lvlJc w:val="left"/>
      <w:pPr>
        <w:ind w:left="1440" w:hanging="360"/>
      </w:pPr>
      <w:rPr>
        <w:rFonts w:ascii="Courier New" w:hAnsi="Courier New" w:hint="default"/>
      </w:rPr>
    </w:lvl>
    <w:lvl w:ilvl="2" w:tplc="98A8FD56">
      <w:start w:val="1"/>
      <w:numFmt w:val="bullet"/>
      <w:lvlText w:val=""/>
      <w:lvlJc w:val="left"/>
      <w:pPr>
        <w:ind w:left="2160" w:hanging="360"/>
      </w:pPr>
      <w:rPr>
        <w:rFonts w:ascii="Wingdings" w:hAnsi="Wingdings" w:hint="default"/>
      </w:rPr>
    </w:lvl>
    <w:lvl w:ilvl="3" w:tplc="74382B00">
      <w:start w:val="1"/>
      <w:numFmt w:val="bullet"/>
      <w:lvlText w:val=""/>
      <w:lvlJc w:val="left"/>
      <w:pPr>
        <w:ind w:left="2880" w:hanging="360"/>
      </w:pPr>
      <w:rPr>
        <w:rFonts w:ascii="Symbol" w:hAnsi="Symbol" w:hint="default"/>
      </w:rPr>
    </w:lvl>
    <w:lvl w:ilvl="4" w:tplc="ED2409E2">
      <w:start w:val="1"/>
      <w:numFmt w:val="bullet"/>
      <w:lvlText w:val="o"/>
      <w:lvlJc w:val="left"/>
      <w:pPr>
        <w:ind w:left="3600" w:hanging="360"/>
      </w:pPr>
      <w:rPr>
        <w:rFonts w:ascii="Courier New" w:hAnsi="Courier New" w:hint="default"/>
      </w:rPr>
    </w:lvl>
    <w:lvl w:ilvl="5" w:tplc="666CA4FA">
      <w:start w:val="1"/>
      <w:numFmt w:val="bullet"/>
      <w:lvlText w:val=""/>
      <w:lvlJc w:val="left"/>
      <w:pPr>
        <w:ind w:left="4320" w:hanging="360"/>
      </w:pPr>
      <w:rPr>
        <w:rFonts w:ascii="Wingdings" w:hAnsi="Wingdings" w:hint="default"/>
      </w:rPr>
    </w:lvl>
    <w:lvl w:ilvl="6" w:tplc="963ACC52">
      <w:start w:val="1"/>
      <w:numFmt w:val="bullet"/>
      <w:lvlText w:val=""/>
      <w:lvlJc w:val="left"/>
      <w:pPr>
        <w:ind w:left="5040" w:hanging="360"/>
      </w:pPr>
      <w:rPr>
        <w:rFonts w:ascii="Symbol" w:hAnsi="Symbol" w:hint="default"/>
      </w:rPr>
    </w:lvl>
    <w:lvl w:ilvl="7" w:tplc="E0E66386">
      <w:start w:val="1"/>
      <w:numFmt w:val="bullet"/>
      <w:lvlText w:val="o"/>
      <w:lvlJc w:val="left"/>
      <w:pPr>
        <w:ind w:left="5760" w:hanging="360"/>
      </w:pPr>
      <w:rPr>
        <w:rFonts w:ascii="Courier New" w:hAnsi="Courier New" w:hint="default"/>
      </w:rPr>
    </w:lvl>
    <w:lvl w:ilvl="8" w:tplc="656C3E64">
      <w:start w:val="1"/>
      <w:numFmt w:val="bullet"/>
      <w:lvlText w:val=""/>
      <w:lvlJc w:val="left"/>
      <w:pPr>
        <w:ind w:left="6480" w:hanging="360"/>
      </w:pPr>
      <w:rPr>
        <w:rFonts w:ascii="Wingdings" w:hAnsi="Wingdings" w:hint="default"/>
      </w:rPr>
    </w:lvl>
  </w:abstractNum>
  <w:abstractNum w:abstractNumId="19" w15:restartNumberingAfterBreak="0">
    <w:nsid w:val="4B3DA228"/>
    <w:multiLevelType w:val="hybridMultilevel"/>
    <w:tmpl w:val="5472F388"/>
    <w:lvl w:ilvl="0" w:tplc="4EFEC244">
      <w:start w:val="1"/>
      <w:numFmt w:val="bullet"/>
      <w:lvlText w:val="-"/>
      <w:lvlJc w:val="left"/>
      <w:pPr>
        <w:ind w:left="720" w:hanging="360"/>
      </w:pPr>
      <w:rPr>
        <w:rFonts w:ascii="Calibri" w:hAnsi="Calibri" w:hint="default"/>
      </w:rPr>
    </w:lvl>
    <w:lvl w:ilvl="1" w:tplc="676E43F6">
      <w:start w:val="1"/>
      <w:numFmt w:val="bullet"/>
      <w:lvlText w:val="o"/>
      <w:lvlJc w:val="left"/>
      <w:pPr>
        <w:ind w:left="1440" w:hanging="360"/>
      </w:pPr>
      <w:rPr>
        <w:rFonts w:ascii="Courier New" w:hAnsi="Courier New" w:hint="default"/>
      </w:rPr>
    </w:lvl>
    <w:lvl w:ilvl="2" w:tplc="B810B7EE">
      <w:start w:val="1"/>
      <w:numFmt w:val="bullet"/>
      <w:lvlText w:val=""/>
      <w:lvlJc w:val="left"/>
      <w:pPr>
        <w:ind w:left="2160" w:hanging="360"/>
      </w:pPr>
      <w:rPr>
        <w:rFonts w:ascii="Wingdings" w:hAnsi="Wingdings" w:hint="default"/>
      </w:rPr>
    </w:lvl>
    <w:lvl w:ilvl="3" w:tplc="9E7A3838">
      <w:start w:val="1"/>
      <w:numFmt w:val="bullet"/>
      <w:lvlText w:val=""/>
      <w:lvlJc w:val="left"/>
      <w:pPr>
        <w:ind w:left="2880" w:hanging="360"/>
      </w:pPr>
      <w:rPr>
        <w:rFonts w:ascii="Symbol" w:hAnsi="Symbol" w:hint="default"/>
      </w:rPr>
    </w:lvl>
    <w:lvl w:ilvl="4" w:tplc="285E0420">
      <w:start w:val="1"/>
      <w:numFmt w:val="bullet"/>
      <w:lvlText w:val="o"/>
      <w:lvlJc w:val="left"/>
      <w:pPr>
        <w:ind w:left="3600" w:hanging="360"/>
      </w:pPr>
      <w:rPr>
        <w:rFonts w:ascii="Courier New" w:hAnsi="Courier New" w:hint="default"/>
      </w:rPr>
    </w:lvl>
    <w:lvl w:ilvl="5" w:tplc="A314A18E">
      <w:start w:val="1"/>
      <w:numFmt w:val="bullet"/>
      <w:lvlText w:val=""/>
      <w:lvlJc w:val="left"/>
      <w:pPr>
        <w:ind w:left="4320" w:hanging="360"/>
      </w:pPr>
      <w:rPr>
        <w:rFonts w:ascii="Wingdings" w:hAnsi="Wingdings" w:hint="default"/>
      </w:rPr>
    </w:lvl>
    <w:lvl w:ilvl="6" w:tplc="2BACD702">
      <w:start w:val="1"/>
      <w:numFmt w:val="bullet"/>
      <w:lvlText w:val=""/>
      <w:lvlJc w:val="left"/>
      <w:pPr>
        <w:ind w:left="5040" w:hanging="360"/>
      </w:pPr>
      <w:rPr>
        <w:rFonts w:ascii="Symbol" w:hAnsi="Symbol" w:hint="default"/>
      </w:rPr>
    </w:lvl>
    <w:lvl w:ilvl="7" w:tplc="0072531C">
      <w:start w:val="1"/>
      <w:numFmt w:val="bullet"/>
      <w:lvlText w:val="o"/>
      <w:lvlJc w:val="left"/>
      <w:pPr>
        <w:ind w:left="5760" w:hanging="360"/>
      </w:pPr>
      <w:rPr>
        <w:rFonts w:ascii="Courier New" w:hAnsi="Courier New" w:hint="default"/>
      </w:rPr>
    </w:lvl>
    <w:lvl w:ilvl="8" w:tplc="D868BACE">
      <w:start w:val="1"/>
      <w:numFmt w:val="bullet"/>
      <w:lvlText w:val=""/>
      <w:lvlJc w:val="left"/>
      <w:pPr>
        <w:ind w:left="6480" w:hanging="360"/>
      </w:pPr>
      <w:rPr>
        <w:rFonts w:ascii="Wingdings" w:hAnsi="Wingdings" w:hint="default"/>
      </w:rPr>
    </w:lvl>
  </w:abstractNum>
  <w:abstractNum w:abstractNumId="20" w15:restartNumberingAfterBreak="0">
    <w:nsid w:val="55743662"/>
    <w:multiLevelType w:val="hybridMultilevel"/>
    <w:tmpl w:val="D520A43A"/>
    <w:lvl w:ilvl="0" w:tplc="C6228D86">
      <w:start w:val="1"/>
      <w:numFmt w:val="bullet"/>
      <w:lvlText w:val="-"/>
      <w:lvlJc w:val="left"/>
      <w:pPr>
        <w:ind w:left="720" w:hanging="360"/>
      </w:pPr>
      <w:rPr>
        <w:rFonts w:ascii="Calibri" w:hAnsi="Calibri" w:hint="default"/>
      </w:rPr>
    </w:lvl>
    <w:lvl w:ilvl="1" w:tplc="C610DDCA">
      <w:start w:val="1"/>
      <w:numFmt w:val="bullet"/>
      <w:lvlText w:val="o"/>
      <w:lvlJc w:val="left"/>
      <w:pPr>
        <w:ind w:left="1440" w:hanging="360"/>
      </w:pPr>
      <w:rPr>
        <w:rFonts w:ascii="Courier New" w:hAnsi="Courier New" w:hint="default"/>
      </w:rPr>
    </w:lvl>
    <w:lvl w:ilvl="2" w:tplc="1B4EEEE4">
      <w:start w:val="1"/>
      <w:numFmt w:val="bullet"/>
      <w:lvlText w:val=""/>
      <w:lvlJc w:val="left"/>
      <w:pPr>
        <w:ind w:left="2160" w:hanging="360"/>
      </w:pPr>
      <w:rPr>
        <w:rFonts w:ascii="Wingdings" w:hAnsi="Wingdings" w:hint="default"/>
      </w:rPr>
    </w:lvl>
    <w:lvl w:ilvl="3" w:tplc="63AE64E8">
      <w:start w:val="1"/>
      <w:numFmt w:val="bullet"/>
      <w:lvlText w:val=""/>
      <w:lvlJc w:val="left"/>
      <w:pPr>
        <w:ind w:left="2880" w:hanging="360"/>
      </w:pPr>
      <w:rPr>
        <w:rFonts w:ascii="Symbol" w:hAnsi="Symbol" w:hint="default"/>
      </w:rPr>
    </w:lvl>
    <w:lvl w:ilvl="4" w:tplc="922ADA10">
      <w:start w:val="1"/>
      <w:numFmt w:val="bullet"/>
      <w:lvlText w:val="o"/>
      <w:lvlJc w:val="left"/>
      <w:pPr>
        <w:ind w:left="3600" w:hanging="360"/>
      </w:pPr>
      <w:rPr>
        <w:rFonts w:ascii="Courier New" w:hAnsi="Courier New" w:hint="default"/>
      </w:rPr>
    </w:lvl>
    <w:lvl w:ilvl="5" w:tplc="2C6CB2A6">
      <w:start w:val="1"/>
      <w:numFmt w:val="bullet"/>
      <w:lvlText w:val=""/>
      <w:lvlJc w:val="left"/>
      <w:pPr>
        <w:ind w:left="4320" w:hanging="360"/>
      </w:pPr>
      <w:rPr>
        <w:rFonts w:ascii="Wingdings" w:hAnsi="Wingdings" w:hint="default"/>
      </w:rPr>
    </w:lvl>
    <w:lvl w:ilvl="6" w:tplc="23A0F838">
      <w:start w:val="1"/>
      <w:numFmt w:val="bullet"/>
      <w:lvlText w:val=""/>
      <w:lvlJc w:val="left"/>
      <w:pPr>
        <w:ind w:left="5040" w:hanging="360"/>
      </w:pPr>
      <w:rPr>
        <w:rFonts w:ascii="Symbol" w:hAnsi="Symbol" w:hint="default"/>
      </w:rPr>
    </w:lvl>
    <w:lvl w:ilvl="7" w:tplc="3604896C">
      <w:start w:val="1"/>
      <w:numFmt w:val="bullet"/>
      <w:lvlText w:val="o"/>
      <w:lvlJc w:val="left"/>
      <w:pPr>
        <w:ind w:left="5760" w:hanging="360"/>
      </w:pPr>
      <w:rPr>
        <w:rFonts w:ascii="Courier New" w:hAnsi="Courier New" w:hint="default"/>
      </w:rPr>
    </w:lvl>
    <w:lvl w:ilvl="8" w:tplc="6D5E3066">
      <w:start w:val="1"/>
      <w:numFmt w:val="bullet"/>
      <w:lvlText w:val=""/>
      <w:lvlJc w:val="left"/>
      <w:pPr>
        <w:ind w:left="6480" w:hanging="360"/>
      </w:pPr>
      <w:rPr>
        <w:rFonts w:ascii="Wingdings" w:hAnsi="Wingdings" w:hint="default"/>
      </w:rPr>
    </w:lvl>
  </w:abstractNum>
  <w:abstractNum w:abstractNumId="21" w15:restartNumberingAfterBreak="0">
    <w:nsid w:val="616E138B"/>
    <w:multiLevelType w:val="hybridMultilevel"/>
    <w:tmpl w:val="1C809C52"/>
    <w:lvl w:ilvl="0" w:tplc="740A2FCC">
      <w:start w:val="1"/>
      <w:numFmt w:val="bullet"/>
      <w:lvlText w:val="-"/>
      <w:lvlJc w:val="left"/>
      <w:pPr>
        <w:ind w:left="720" w:hanging="360"/>
      </w:pPr>
      <w:rPr>
        <w:rFonts w:ascii="Calibri" w:hAnsi="Calibri" w:hint="default"/>
      </w:rPr>
    </w:lvl>
    <w:lvl w:ilvl="1" w:tplc="F6D4BD02">
      <w:start w:val="1"/>
      <w:numFmt w:val="bullet"/>
      <w:lvlText w:val="o"/>
      <w:lvlJc w:val="left"/>
      <w:pPr>
        <w:ind w:left="1440" w:hanging="360"/>
      </w:pPr>
      <w:rPr>
        <w:rFonts w:ascii="Courier New" w:hAnsi="Courier New" w:hint="default"/>
      </w:rPr>
    </w:lvl>
    <w:lvl w:ilvl="2" w:tplc="766A4222">
      <w:start w:val="1"/>
      <w:numFmt w:val="bullet"/>
      <w:lvlText w:val=""/>
      <w:lvlJc w:val="left"/>
      <w:pPr>
        <w:ind w:left="2160" w:hanging="360"/>
      </w:pPr>
      <w:rPr>
        <w:rFonts w:ascii="Wingdings" w:hAnsi="Wingdings" w:hint="default"/>
      </w:rPr>
    </w:lvl>
    <w:lvl w:ilvl="3" w:tplc="62469732">
      <w:start w:val="1"/>
      <w:numFmt w:val="bullet"/>
      <w:lvlText w:val=""/>
      <w:lvlJc w:val="left"/>
      <w:pPr>
        <w:ind w:left="2880" w:hanging="360"/>
      </w:pPr>
      <w:rPr>
        <w:rFonts w:ascii="Symbol" w:hAnsi="Symbol" w:hint="default"/>
      </w:rPr>
    </w:lvl>
    <w:lvl w:ilvl="4" w:tplc="CBF40924">
      <w:start w:val="1"/>
      <w:numFmt w:val="bullet"/>
      <w:lvlText w:val="o"/>
      <w:lvlJc w:val="left"/>
      <w:pPr>
        <w:ind w:left="3600" w:hanging="360"/>
      </w:pPr>
      <w:rPr>
        <w:rFonts w:ascii="Courier New" w:hAnsi="Courier New" w:hint="default"/>
      </w:rPr>
    </w:lvl>
    <w:lvl w:ilvl="5" w:tplc="E9CA940C">
      <w:start w:val="1"/>
      <w:numFmt w:val="bullet"/>
      <w:lvlText w:val=""/>
      <w:lvlJc w:val="left"/>
      <w:pPr>
        <w:ind w:left="4320" w:hanging="360"/>
      </w:pPr>
      <w:rPr>
        <w:rFonts w:ascii="Wingdings" w:hAnsi="Wingdings" w:hint="default"/>
      </w:rPr>
    </w:lvl>
    <w:lvl w:ilvl="6" w:tplc="02FCE99E">
      <w:start w:val="1"/>
      <w:numFmt w:val="bullet"/>
      <w:lvlText w:val=""/>
      <w:lvlJc w:val="left"/>
      <w:pPr>
        <w:ind w:left="5040" w:hanging="360"/>
      </w:pPr>
      <w:rPr>
        <w:rFonts w:ascii="Symbol" w:hAnsi="Symbol" w:hint="default"/>
      </w:rPr>
    </w:lvl>
    <w:lvl w:ilvl="7" w:tplc="043E305A">
      <w:start w:val="1"/>
      <w:numFmt w:val="bullet"/>
      <w:lvlText w:val="o"/>
      <w:lvlJc w:val="left"/>
      <w:pPr>
        <w:ind w:left="5760" w:hanging="360"/>
      </w:pPr>
      <w:rPr>
        <w:rFonts w:ascii="Courier New" w:hAnsi="Courier New" w:hint="default"/>
      </w:rPr>
    </w:lvl>
    <w:lvl w:ilvl="8" w:tplc="4B0ED8D4">
      <w:start w:val="1"/>
      <w:numFmt w:val="bullet"/>
      <w:lvlText w:val=""/>
      <w:lvlJc w:val="left"/>
      <w:pPr>
        <w:ind w:left="6480" w:hanging="360"/>
      </w:pPr>
      <w:rPr>
        <w:rFonts w:ascii="Wingdings" w:hAnsi="Wingdings" w:hint="default"/>
      </w:rPr>
    </w:lvl>
  </w:abstractNum>
  <w:abstractNum w:abstractNumId="22" w15:restartNumberingAfterBreak="0">
    <w:nsid w:val="64DC11DF"/>
    <w:multiLevelType w:val="multilevel"/>
    <w:tmpl w:val="A99E7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4D54F5"/>
    <w:multiLevelType w:val="hybridMultilevel"/>
    <w:tmpl w:val="F00ED038"/>
    <w:lvl w:ilvl="0" w:tplc="9E164716">
      <w:start w:val="1"/>
      <w:numFmt w:val="bullet"/>
      <w:lvlText w:val="-"/>
      <w:lvlJc w:val="left"/>
      <w:pPr>
        <w:ind w:left="720" w:hanging="360"/>
      </w:pPr>
      <w:rPr>
        <w:rFonts w:ascii="Calibri" w:hAnsi="Calibri" w:hint="default"/>
      </w:rPr>
    </w:lvl>
    <w:lvl w:ilvl="1" w:tplc="9D2048E6">
      <w:start w:val="1"/>
      <w:numFmt w:val="bullet"/>
      <w:lvlText w:val="o"/>
      <w:lvlJc w:val="left"/>
      <w:pPr>
        <w:ind w:left="1440" w:hanging="360"/>
      </w:pPr>
      <w:rPr>
        <w:rFonts w:ascii="Courier New" w:hAnsi="Courier New" w:hint="default"/>
      </w:rPr>
    </w:lvl>
    <w:lvl w:ilvl="2" w:tplc="05166272">
      <w:start w:val="1"/>
      <w:numFmt w:val="bullet"/>
      <w:lvlText w:val=""/>
      <w:lvlJc w:val="left"/>
      <w:pPr>
        <w:ind w:left="2160" w:hanging="360"/>
      </w:pPr>
      <w:rPr>
        <w:rFonts w:ascii="Wingdings" w:hAnsi="Wingdings" w:hint="default"/>
      </w:rPr>
    </w:lvl>
    <w:lvl w:ilvl="3" w:tplc="32381F16">
      <w:start w:val="1"/>
      <w:numFmt w:val="bullet"/>
      <w:lvlText w:val=""/>
      <w:lvlJc w:val="left"/>
      <w:pPr>
        <w:ind w:left="2880" w:hanging="360"/>
      </w:pPr>
      <w:rPr>
        <w:rFonts w:ascii="Symbol" w:hAnsi="Symbol" w:hint="default"/>
      </w:rPr>
    </w:lvl>
    <w:lvl w:ilvl="4" w:tplc="05AAA082">
      <w:start w:val="1"/>
      <w:numFmt w:val="bullet"/>
      <w:lvlText w:val="o"/>
      <w:lvlJc w:val="left"/>
      <w:pPr>
        <w:ind w:left="3600" w:hanging="360"/>
      </w:pPr>
      <w:rPr>
        <w:rFonts w:ascii="Courier New" w:hAnsi="Courier New" w:hint="default"/>
      </w:rPr>
    </w:lvl>
    <w:lvl w:ilvl="5" w:tplc="3E9C74CC">
      <w:start w:val="1"/>
      <w:numFmt w:val="bullet"/>
      <w:lvlText w:val=""/>
      <w:lvlJc w:val="left"/>
      <w:pPr>
        <w:ind w:left="4320" w:hanging="360"/>
      </w:pPr>
      <w:rPr>
        <w:rFonts w:ascii="Wingdings" w:hAnsi="Wingdings" w:hint="default"/>
      </w:rPr>
    </w:lvl>
    <w:lvl w:ilvl="6" w:tplc="4284587E">
      <w:start w:val="1"/>
      <w:numFmt w:val="bullet"/>
      <w:lvlText w:val=""/>
      <w:lvlJc w:val="left"/>
      <w:pPr>
        <w:ind w:left="5040" w:hanging="360"/>
      </w:pPr>
      <w:rPr>
        <w:rFonts w:ascii="Symbol" w:hAnsi="Symbol" w:hint="default"/>
      </w:rPr>
    </w:lvl>
    <w:lvl w:ilvl="7" w:tplc="52DC21D2">
      <w:start w:val="1"/>
      <w:numFmt w:val="bullet"/>
      <w:lvlText w:val="o"/>
      <w:lvlJc w:val="left"/>
      <w:pPr>
        <w:ind w:left="5760" w:hanging="360"/>
      </w:pPr>
      <w:rPr>
        <w:rFonts w:ascii="Courier New" w:hAnsi="Courier New" w:hint="default"/>
      </w:rPr>
    </w:lvl>
    <w:lvl w:ilvl="8" w:tplc="BDB42548">
      <w:start w:val="1"/>
      <w:numFmt w:val="bullet"/>
      <w:lvlText w:val=""/>
      <w:lvlJc w:val="left"/>
      <w:pPr>
        <w:ind w:left="6480" w:hanging="360"/>
      </w:pPr>
      <w:rPr>
        <w:rFonts w:ascii="Wingdings" w:hAnsi="Wingdings" w:hint="default"/>
      </w:rPr>
    </w:lvl>
  </w:abstractNum>
  <w:abstractNum w:abstractNumId="24" w15:restartNumberingAfterBreak="0">
    <w:nsid w:val="698B450A"/>
    <w:multiLevelType w:val="hybridMultilevel"/>
    <w:tmpl w:val="ADFE9E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114787778">
    <w:abstractNumId w:val="0"/>
  </w:num>
  <w:num w:numId="2" w16cid:durableId="724643546">
    <w:abstractNumId w:val="18"/>
  </w:num>
  <w:num w:numId="3" w16cid:durableId="995688652">
    <w:abstractNumId w:val="5"/>
  </w:num>
  <w:num w:numId="4" w16cid:durableId="1546328932">
    <w:abstractNumId w:val="8"/>
  </w:num>
  <w:num w:numId="5" w16cid:durableId="1771582441">
    <w:abstractNumId w:val="20"/>
  </w:num>
  <w:num w:numId="6" w16cid:durableId="1120418711">
    <w:abstractNumId w:val="3"/>
  </w:num>
  <w:num w:numId="7" w16cid:durableId="1687518248">
    <w:abstractNumId w:val="23"/>
  </w:num>
  <w:num w:numId="8" w16cid:durableId="442312908">
    <w:abstractNumId w:val="7"/>
  </w:num>
  <w:num w:numId="9" w16cid:durableId="1640650091">
    <w:abstractNumId w:val="15"/>
  </w:num>
  <w:num w:numId="10" w16cid:durableId="1602832356">
    <w:abstractNumId w:val="21"/>
  </w:num>
  <w:num w:numId="11" w16cid:durableId="1205212700">
    <w:abstractNumId w:val="19"/>
  </w:num>
  <w:num w:numId="12" w16cid:durableId="720053182">
    <w:abstractNumId w:val="10"/>
  </w:num>
  <w:num w:numId="13" w16cid:durableId="483355386">
    <w:abstractNumId w:val="2"/>
  </w:num>
  <w:num w:numId="14" w16cid:durableId="1529947320">
    <w:abstractNumId w:val="12"/>
  </w:num>
  <w:num w:numId="15" w16cid:durableId="2409146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11732126">
    <w:abstractNumId w:val="14"/>
  </w:num>
  <w:num w:numId="17" w16cid:durableId="9189781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66043064">
    <w:abstractNumId w:val="1"/>
  </w:num>
  <w:num w:numId="19" w16cid:durableId="1476680592">
    <w:abstractNumId w:val="4"/>
  </w:num>
  <w:num w:numId="20" w16cid:durableId="975987916">
    <w:abstractNumId w:val="9"/>
  </w:num>
  <w:num w:numId="21" w16cid:durableId="1632125345">
    <w:abstractNumId w:val="17"/>
  </w:num>
  <w:num w:numId="22" w16cid:durableId="521750288">
    <w:abstractNumId w:val="13"/>
  </w:num>
  <w:num w:numId="23" w16cid:durableId="902107878">
    <w:abstractNumId w:val="24"/>
  </w:num>
  <w:num w:numId="24" w16cid:durableId="1305155986">
    <w:abstractNumId w:val="11"/>
  </w:num>
  <w:num w:numId="25" w16cid:durableId="2719806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75594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8810287">
    <w:abstractNumId w:val="16"/>
  </w:num>
  <w:num w:numId="28" w16cid:durableId="374159450">
    <w:abstractNumId w:val="22"/>
  </w:num>
  <w:num w:numId="29" w16cid:durableId="909340271">
    <w:abstractNumId w:val="6"/>
  </w:num>
  <w:num w:numId="30" w16cid:durableId="18193766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1913"/>
    <w:rsid w:val="000005D1"/>
    <w:rsid w:val="00001FDC"/>
    <w:rsid w:val="00012CF1"/>
    <w:rsid w:val="00014635"/>
    <w:rsid w:val="000150CA"/>
    <w:rsid w:val="00016780"/>
    <w:rsid w:val="00016AE6"/>
    <w:rsid w:val="000172CF"/>
    <w:rsid w:val="000228D2"/>
    <w:rsid w:val="00025408"/>
    <w:rsid w:val="000266C6"/>
    <w:rsid w:val="0002755E"/>
    <w:rsid w:val="00027A71"/>
    <w:rsid w:val="00031A7F"/>
    <w:rsid w:val="00041090"/>
    <w:rsid w:val="0004227D"/>
    <w:rsid w:val="0004432A"/>
    <w:rsid w:val="000445BA"/>
    <w:rsid w:val="000445BF"/>
    <w:rsid w:val="00044636"/>
    <w:rsid w:val="00050B42"/>
    <w:rsid w:val="0005111F"/>
    <w:rsid w:val="00052B19"/>
    <w:rsid w:val="000539A0"/>
    <w:rsid w:val="00053F8E"/>
    <w:rsid w:val="00055E06"/>
    <w:rsid w:val="00056AA0"/>
    <w:rsid w:val="00057D50"/>
    <w:rsid w:val="00061EAF"/>
    <w:rsid w:val="0006221F"/>
    <w:rsid w:val="000643F7"/>
    <w:rsid w:val="0007265E"/>
    <w:rsid w:val="000753CD"/>
    <w:rsid w:val="00075EE9"/>
    <w:rsid w:val="000819B8"/>
    <w:rsid w:val="0008221D"/>
    <w:rsid w:val="000836E8"/>
    <w:rsid w:val="00083E1D"/>
    <w:rsid w:val="00085A4B"/>
    <w:rsid w:val="000912A7"/>
    <w:rsid w:val="00091D1A"/>
    <w:rsid w:val="000951B6"/>
    <w:rsid w:val="00095D41"/>
    <w:rsid w:val="000A03F5"/>
    <w:rsid w:val="000A2808"/>
    <w:rsid w:val="000A320A"/>
    <w:rsid w:val="000A4864"/>
    <w:rsid w:val="000A4DE4"/>
    <w:rsid w:val="000A65A2"/>
    <w:rsid w:val="000A6DCD"/>
    <w:rsid w:val="000B000D"/>
    <w:rsid w:val="000B024F"/>
    <w:rsid w:val="000B0E48"/>
    <w:rsid w:val="000B7FC7"/>
    <w:rsid w:val="000C00BE"/>
    <w:rsid w:val="000C6DCA"/>
    <w:rsid w:val="000D4FC1"/>
    <w:rsid w:val="000D62D2"/>
    <w:rsid w:val="000F4B53"/>
    <w:rsid w:val="000F5002"/>
    <w:rsid w:val="000F6DB0"/>
    <w:rsid w:val="00101716"/>
    <w:rsid w:val="00104052"/>
    <w:rsid w:val="00105D7C"/>
    <w:rsid w:val="00107286"/>
    <w:rsid w:val="0011016F"/>
    <w:rsid w:val="001129F6"/>
    <w:rsid w:val="00112D2E"/>
    <w:rsid w:val="0012103A"/>
    <w:rsid w:val="0012587A"/>
    <w:rsid w:val="0013118E"/>
    <w:rsid w:val="00131449"/>
    <w:rsid w:val="0013247D"/>
    <w:rsid w:val="001337FC"/>
    <w:rsid w:val="00137FC4"/>
    <w:rsid w:val="001475FB"/>
    <w:rsid w:val="00150EF4"/>
    <w:rsid w:val="00155D70"/>
    <w:rsid w:val="00157AD6"/>
    <w:rsid w:val="001645F0"/>
    <w:rsid w:val="00166384"/>
    <w:rsid w:val="0017142A"/>
    <w:rsid w:val="00172BD4"/>
    <w:rsid w:val="00176361"/>
    <w:rsid w:val="001803A8"/>
    <w:rsid w:val="001818BB"/>
    <w:rsid w:val="0019767E"/>
    <w:rsid w:val="00197E2A"/>
    <w:rsid w:val="001A1323"/>
    <w:rsid w:val="001A4C30"/>
    <w:rsid w:val="001A4E1A"/>
    <w:rsid w:val="001A5ABA"/>
    <w:rsid w:val="001A6578"/>
    <w:rsid w:val="001AEC03"/>
    <w:rsid w:val="001B22A2"/>
    <w:rsid w:val="001B4DAD"/>
    <w:rsid w:val="001B60B2"/>
    <w:rsid w:val="001C11E2"/>
    <w:rsid w:val="001C19C6"/>
    <w:rsid w:val="001C4A99"/>
    <w:rsid w:val="001C7EEF"/>
    <w:rsid w:val="001D0355"/>
    <w:rsid w:val="001D0DD6"/>
    <w:rsid w:val="001D587C"/>
    <w:rsid w:val="001DAA7C"/>
    <w:rsid w:val="0020198A"/>
    <w:rsid w:val="00210C3A"/>
    <w:rsid w:val="002118BA"/>
    <w:rsid w:val="0021450D"/>
    <w:rsid w:val="002202EB"/>
    <w:rsid w:val="00222C2C"/>
    <w:rsid w:val="00226654"/>
    <w:rsid w:val="00227D90"/>
    <w:rsid w:val="00230750"/>
    <w:rsid w:val="002402D4"/>
    <w:rsid w:val="00243FCC"/>
    <w:rsid w:val="00250A99"/>
    <w:rsid w:val="00250B1E"/>
    <w:rsid w:val="00250B52"/>
    <w:rsid w:val="00254FF2"/>
    <w:rsid w:val="00257D23"/>
    <w:rsid w:val="00260AC4"/>
    <w:rsid w:val="0026178F"/>
    <w:rsid w:val="00261849"/>
    <w:rsid w:val="00263AD3"/>
    <w:rsid w:val="00264091"/>
    <w:rsid w:val="0026586B"/>
    <w:rsid w:val="002701FC"/>
    <w:rsid w:val="002741AA"/>
    <w:rsid w:val="00277146"/>
    <w:rsid w:val="0027792C"/>
    <w:rsid w:val="00280D12"/>
    <w:rsid w:val="00281A87"/>
    <w:rsid w:val="00282796"/>
    <w:rsid w:val="002829ED"/>
    <w:rsid w:val="0029058A"/>
    <w:rsid w:val="0029282D"/>
    <w:rsid w:val="00292A96"/>
    <w:rsid w:val="00293E9F"/>
    <w:rsid w:val="002A0C6F"/>
    <w:rsid w:val="002A2007"/>
    <w:rsid w:val="002A3453"/>
    <w:rsid w:val="002B1FEF"/>
    <w:rsid w:val="002B2BA2"/>
    <w:rsid w:val="002B2E18"/>
    <w:rsid w:val="002B3274"/>
    <w:rsid w:val="002B37E8"/>
    <w:rsid w:val="002B7170"/>
    <w:rsid w:val="002C01BF"/>
    <w:rsid w:val="002C6A4F"/>
    <w:rsid w:val="002C7409"/>
    <w:rsid w:val="002C8213"/>
    <w:rsid w:val="002D2D54"/>
    <w:rsid w:val="002D50AE"/>
    <w:rsid w:val="002D5EF3"/>
    <w:rsid w:val="002D6BA2"/>
    <w:rsid w:val="002D71F0"/>
    <w:rsid w:val="002E04A1"/>
    <w:rsid w:val="002E1619"/>
    <w:rsid w:val="002E1C61"/>
    <w:rsid w:val="002E76F0"/>
    <w:rsid w:val="00300635"/>
    <w:rsid w:val="00301BA2"/>
    <w:rsid w:val="00302143"/>
    <w:rsid w:val="00302817"/>
    <w:rsid w:val="0030544F"/>
    <w:rsid w:val="00315887"/>
    <w:rsid w:val="00322FE7"/>
    <w:rsid w:val="00331AEB"/>
    <w:rsid w:val="003336D0"/>
    <w:rsid w:val="00333FD8"/>
    <w:rsid w:val="0033631B"/>
    <w:rsid w:val="00345D9B"/>
    <w:rsid w:val="003566A9"/>
    <w:rsid w:val="003575F2"/>
    <w:rsid w:val="003672FE"/>
    <w:rsid w:val="00370665"/>
    <w:rsid w:val="003742D2"/>
    <w:rsid w:val="003749CF"/>
    <w:rsid w:val="00386D37"/>
    <w:rsid w:val="00387071"/>
    <w:rsid w:val="00390167"/>
    <w:rsid w:val="003909DF"/>
    <w:rsid w:val="00390A6B"/>
    <w:rsid w:val="00391C30"/>
    <w:rsid w:val="00393342"/>
    <w:rsid w:val="00393E35"/>
    <w:rsid w:val="00394D33"/>
    <w:rsid w:val="0039698A"/>
    <w:rsid w:val="00397523"/>
    <w:rsid w:val="00397916"/>
    <w:rsid w:val="003A1248"/>
    <w:rsid w:val="003A1CB9"/>
    <w:rsid w:val="003A7223"/>
    <w:rsid w:val="003B10F0"/>
    <w:rsid w:val="003B2B73"/>
    <w:rsid w:val="003B5A7D"/>
    <w:rsid w:val="003C22D2"/>
    <w:rsid w:val="003C560D"/>
    <w:rsid w:val="003C7569"/>
    <w:rsid w:val="003D1657"/>
    <w:rsid w:val="003D4108"/>
    <w:rsid w:val="003D721D"/>
    <w:rsid w:val="003E05A9"/>
    <w:rsid w:val="003E5550"/>
    <w:rsid w:val="003F0B98"/>
    <w:rsid w:val="003F246D"/>
    <w:rsid w:val="003F262F"/>
    <w:rsid w:val="003F32B5"/>
    <w:rsid w:val="003F5B0B"/>
    <w:rsid w:val="003F64CA"/>
    <w:rsid w:val="003F6977"/>
    <w:rsid w:val="003F775F"/>
    <w:rsid w:val="00400585"/>
    <w:rsid w:val="004008B8"/>
    <w:rsid w:val="004020C6"/>
    <w:rsid w:val="00402B24"/>
    <w:rsid w:val="00403F75"/>
    <w:rsid w:val="004058C1"/>
    <w:rsid w:val="00406900"/>
    <w:rsid w:val="0041040E"/>
    <w:rsid w:val="00412D5A"/>
    <w:rsid w:val="004132DD"/>
    <w:rsid w:val="0041615A"/>
    <w:rsid w:val="00417029"/>
    <w:rsid w:val="004238D0"/>
    <w:rsid w:val="00426860"/>
    <w:rsid w:val="00427273"/>
    <w:rsid w:val="00434F1B"/>
    <w:rsid w:val="00436038"/>
    <w:rsid w:val="004414DA"/>
    <w:rsid w:val="004417AC"/>
    <w:rsid w:val="00451F04"/>
    <w:rsid w:val="00455910"/>
    <w:rsid w:val="00455ED2"/>
    <w:rsid w:val="0045764A"/>
    <w:rsid w:val="0046243D"/>
    <w:rsid w:val="00467CA3"/>
    <w:rsid w:val="00473287"/>
    <w:rsid w:val="00473709"/>
    <w:rsid w:val="00474BE1"/>
    <w:rsid w:val="004813B8"/>
    <w:rsid w:val="00486DFE"/>
    <w:rsid w:val="00486FC8"/>
    <w:rsid w:val="00487376"/>
    <w:rsid w:val="00490504"/>
    <w:rsid w:val="0049064F"/>
    <w:rsid w:val="0049234D"/>
    <w:rsid w:val="004926CB"/>
    <w:rsid w:val="00494C15"/>
    <w:rsid w:val="00495A54"/>
    <w:rsid w:val="00496CF8"/>
    <w:rsid w:val="004A0505"/>
    <w:rsid w:val="004A18E3"/>
    <w:rsid w:val="004A41A2"/>
    <w:rsid w:val="004A6531"/>
    <w:rsid w:val="004A7E96"/>
    <w:rsid w:val="004B2F3A"/>
    <w:rsid w:val="004C0652"/>
    <w:rsid w:val="004C08D2"/>
    <w:rsid w:val="004C6A4F"/>
    <w:rsid w:val="004C744B"/>
    <w:rsid w:val="004D0AFD"/>
    <w:rsid w:val="004D2197"/>
    <w:rsid w:val="004D79EE"/>
    <w:rsid w:val="004E05BA"/>
    <w:rsid w:val="004E0E49"/>
    <w:rsid w:val="004E3BEE"/>
    <w:rsid w:val="004E4B9F"/>
    <w:rsid w:val="004F2F90"/>
    <w:rsid w:val="004F6569"/>
    <w:rsid w:val="004F7BBD"/>
    <w:rsid w:val="00501293"/>
    <w:rsid w:val="00502231"/>
    <w:rsid w:val="005050AC"/>
    <w:rsid w:val="00507695"/>
    <w:rsid w:val="00507E94"/>
    <w:rsid w:val="005173DC"/>
    <w:rsid w:val="00517B66"/>
    <w:rsid w:val="00521564"/>
    <w:rsid w:val="00521AFE"/>
    <w:rsid w:val="00521FD1"/>
    <w:rsid w:val="00522B99"/>
    <w:rsid w:val="005236EE"/>
    <w:rsid w:val="00525269"/>
    <w:rsid w:val="005258F2"/>
    <w:rsid w:val="00526041"/>
    <w:rsid w:val="00526684"/>
    <w:rsid w:val="0053313C"/>
    <w:rsid w:val="00534B30"/>
    <w:rsid w:val="00535EA3"/>
    <w:rsid w:val="005446CB"/>
    <w:rsid w:val="00556A25"/>
    <w:rsid w:val="00560323"/>
    <w:rsid w:val="00561DDC"/>
    <w:rsid w:val="005646C4"/>
    <w:rsid w:val="0056550B"/>
    <w:rsid w:val="00567F0A"/>
    <w:rsid w:val="005710D5"/>
    <w:rsid w:val="005770E5"/>
    <w:rsid w:val="00577A3D"/>
    <w:rsid w:val="00581E3C"/>
    <w:rsid w:val="0058514F"/>
    <w:rsid w:val="00586516"/>
    <w:rsid w:val="0059074C"/>
    <w:rsid w:val="00594103"/>
    <w:rsid w:val="00596AB5"/>
    <w:rsid w:val="0059746D"/>
    <w:rsid w:val="005A0B11"/>
    <w:rsid w:val="005A30A8"/>
    <w:rsid w:val="005A7271"/>
    <w:rsid w:val="005A7353"/>
    <w:rsid w:val="005B518A"/>
    <w:rsid w:val="005B6E98"/>
    <w:rsid w:val="005C0BFB"/>
    <w:rsid w:val="005C186F"/>
    <w:rsid w:val="005C60CE"/>
    <w:rsid w:val="005C6CD9"/>
    <w:rsid w:val="005C78B1"/>
    <w:rsid w:val="005D0B04"/>
    <w:rsid w:val="005D1A6F"/>
    <w:rsid w:val="005D1C4A"/>
    <w:rsid w:val="005D25B3"/>
    <w:rsid w:val="005D2936"/>
    <w:rsid w:val="005D384E"/>
    <w:rsid w:val="005D5D92"/>
    <w:rsid w:val="005E164C"/>
    <w:rsid w:val="005E4C04"/>
    <w:rsid w:val="005E56DF"/>
    <w:rsid w:val="005E5F25"/>
    <w:rsid w:val="005F2C4E"/>
    <w:rsid w:val="005F5104"/>
    <w:rsid w:val="005F544F"/>
    <w:rsid w:val="005F5E6B"/>
    <w:rsid w:val="00610B0C"/>
    <w:rsid w:val="006127F1"/>
    <w:rsid w:val="00617605"/>
    <w:rsid w:val="00633ECD"/>
    <w:rsid w:val="00634400"/>
    <w:rsid w:val="006358A9"/>
    <w:rsid w:val="00636A40"/>
    <w:rsid w:val="00641615"/>
    <w:rsid w:val="006418AA"/>
    <w:rsid w:val="00642306"/>
    <w:rsid w:val="00646AFD"/>
    <w:rsid w:val="006478E5"/>
    <w:rsid w:val="0065038F"/>
    <w:rsid w:val="00660A67"/>
    <w:rsid w:val="00661046"/>
    <w:rsid w:val="00661F34"/>
    <w:rsid w:val="00666E9A"/>
    <w:rsid w:val="00672F6C"/>
    <w:rsid w:val="00674FC4"/>
    <w:rsid w:val="0067521E"/>
    <w:rsid w:val="00675CD2"/>
    <w:rsid w:val="006770A7"/>
    <w:rsid w:val="00680E7D"/>
    <w:rsid w:val="00682410"/>
    <w:rsid w:val="00683716"/>
    <w:rsid w:val="00691001"/>
    <w:rsid w:val="0069716A"/>
    <w:rsid w:val="006A0465"/>
    <w:rsid w:val="006A2496"/>
    <w:rsid w:val="006A3550"/>
    <w:rsid w:val="006A4E24"/>
    <w:rsid w:val="006A634B"/>
    <w:rsid w:val="006B02E8"/>
    <w:rsid w:val="006B060E"/>
    <w:rsid w:val="006B1684"/>
    <w:rsid w:val="006B1B43"/>
    <w:rsid w:val="006B3608"/>
    <w:rsid w:val="006B5E89"/>
    <w:rsid w:val="006C4A0A"/>
    <w:rsid w:val="006C7804"/>
    <w:rsid w:val="006D01C0"/>
    <w:rsid w:val="006D041E"/>
    <w:rsid w:val="006D28BB"/>
    <w:rsid w:val="006D2F93"/>
    <w:rsid w:val="006D3386"/>
    <w:rsid w:val="006D7B44"/>
    <w:rsid w:val="006E0334"/>
    <w:rsid w:val="006E23B5"/>
    <w:rsid w:val="006E57A1"/>
    <w:rsid w:val="006E5B63"/>
    <w:rsid w:val="006F149F"/>
    <w:rsid w:val="006F2BB6"/>
    <w:rsid w:val="006F3EA8"/>
    <w:rsid w:val="007007D5"/>
    <w:rsid w:val="00700BCA"/>
    <w:rsid w:val="00701884"/>
    <w:rsid w:val="007046EB"/>
    <w:rsid w:val="00706A59"/>
    <w:rsid w:val="00707A11"/>
    <w:rsid w:val="00713539"/>
    <w:rsid w:val="007159CF"/>
    <w:rsid w:val="007255C9"/>
    <w:rsid w:val="00725A4A"/>
    <w:rsid w:val="007301A4"/>
    <w:rsid w:val="00731254"/>
    <w:rsid w:val="007342B1"/>
    <w:rsid w:val="0073460D"/>
    <w:rsid w:val="007405BE"/>
    <w:rsid w:val="0074238C"/>
    <w:rsid w:val="00743714"/>
    <w:rsid w:val="007440DC"/>
    <w:rsid w:val="0074417E"/>
    <w:rsid w:val="00755590"/>
    <w:rsid w:val="00756DBB"/>
    <w:rsid w:val="007578A6"/>
    <w:rsid w:val="0076475F"/>
    <w:rsid w:val="00765FE4"/>
    <w:rsid w:val="00767585"/>
    <w:rsid w:val="00770557"/>
    <w:rsid w:val="00773E1A"/>
    <w:rsid w:val="00775801"/>
    <w:rsid w:val="00777113"/>
    <w:rsid w:val="00780397"/>
    <w:rsid w:val="00786520"/>
    <w:rsid w:val="007876DB"/>
    <w:rsid w:val="007910AB"/>
    <w:rsid w:val="007924C5"/>
    <w:rsid w:val="00796A81"/>
    <w:rsid w:val="00797681"/>
    <w:rsid w:val="007A5A72"/>
    <w:rsid w:val="007A7783"/>
    <w:rsid w:val="007B0EED"/>
    <w:rsid w:val="007B1A44"/>
    <w:rsid w:val="007C104A"/>
    <w:rsid w:val="007C1400"/>
    <w:rsid w:val="007C2353"/>
    <w:rsid w:val="007C3951"/>
    <w:rsid w:val="007C5D7C"/>
    <w:rsid w:val="007D2B29"/>
    <w:rsid w:val="007D486A"/>
    <w:rsid w:val="007D487E"/>
    <w:rsid w:val="007E1FD2"/>
    <w:rsid w:val="007E394A"/>
    <w:rsid w:val="007E6352"/>
    <w:rsid w:val="007F037B"/>
    <w:rsid w:val="007F1328"/>
    <w:rsid w:val="007F3562"/>
    <w:rsid w:val="007F3C6E"/>
    <w:rsid w:val="007F4316"/>
    <w:rsid w:val="007F4D54"/>
    <w:rsid w:val="008015BC"/>
    <w:rsid w:val="008019CF"/>
    <w:rsid w:val="00804C02"/>
    <w:rsid w:val="0081027E"/>
    <w:rsid w:val="00811CEF"/>
    <w:rsid w:val="00812361"/>
    <w:rsid w:val="0081476D"/>
    <w:rsid w:val="00814D3B"/>
    <w:rsid w:val="00815098"/>
    <w:rsid w:val="00820F30"/>
    <w:rsid w:val="00823689"/>
    <w:rsid w:val="00824C1C"/>
    <w:rsid w:val="008255D9"/>
    <w:rsid w:val="008277D0"/>
    <w:rsid w:val="008329E5"/>
    <w:rsid w:val="00834C5E"/>
    <w:rsid w:val="00835994"/>
    <w:rsid w:val="00837DD6"/>
    <w:rsid w:val="00846D41"/>
    <w:rsid w:val="0085084C"/>
    <w:rsid w:val="00851A88"/>
    <w:rsid w:val="00851C3A"/>
    <w:rsid w:val="0085293E"/>
    <w:rsid w:val="0085621A"/>
    <w:rsid w:val="00861AC8"/>
    <w:rsid w:val="00861DA9"/>
    <w:rsid w:val="008629B3"/>
    <w:rsid w:val="00863F13"/>
    <w:rsid w:val="00866FB0"/>
    <w:rsid w:val="00870DAC"/>
    <w:rsid w:val="008738C4"/>
    <w:rsid w:val="00875250"/>
    <w:rsid w:val="008806C4"/>
    <w:rsid w:val="00886908"/>
    <w:rsid w:val="008874A7"/>
    <w:rsid w:val="00890EAE"/>
    <w:rsid w:val="00892C0E"/>
    <w:rsid w:val="008A1B0F"/>
    <w:rsid w:val="008A1F60"/>
    <w:rsid w:val="008A3DA8"/>
    <w:rsid w:val="008A6F6C"/>
    <w:rsid w:val="008B2E53"/>
    <w:rsid w:val="008B31BC"/>
    <w:rsid w:val="008B5AEC"/>
    <w:rsid w:val="008C163C"/>
    <w:rsid w:val="008C324E"/>
    <w:rsid w:val="008C3C83"/>
    <w:rsid w:val="008C5485"/>
    <w:rsid w:val="008C5DA0"/>
    <w:rsid w:val="008C6909"/>
    <w:rsid w:val="008C7136"/>
    <w:rsid w:val="008D0EE7"/>
    <w:rsid w:val="008E0071"/>
    <w:rsid w:val="008E3CEF"/>
    <w:rsid w:val="008E5084"/>
    <w:rsid w:val="008E734D"/>
    <w:rsid w:val="008F2726"/>
    <w:rsid w:val="0090358F"/>
    <w:rsid w:val="00905197"/>
    <w:rsid w:val="009054D3"/>
    <w:rsid w:val="009074F1"/>
    <w:rsid w:val="00913CF6"/>
    <w:rsid w:val="00913F57"/>
    <w:rsid w:val="009142F5"/>
    <w:rsid w:val="00915423"/>
    <w:rsid w:val="00915C22"/>
    <w:rsid w:val="0091705C"/>
    <w:rsid w:val="0091793E"/>
    <w:rsid w:val="00924F08"/>
    <w:rsid w:val="00926233"/>
    <w:rsid w:val="009269BD"/>
    <w:rsid w:val="00927FF7"/>
    <w:rsid w:val="00931011"/>
    <w:rsid w:val="009329A1"/>
    <w:rsid w:val="0093427D"/>
    <w:rsid w:val="009344F3"/>
    <w:rsid w:val="009359F1"/>
    <w:rsid w:val="00937704"/>
    <w:rsid w:val="009435E5"/>
    <w:rsid w:val="009452A0"/>
    <w:rsid w:val="00945616"/>
    <w:rsid w:val="009506D2"/>
    <w:rsid w:val="00952039"/>
    <w:rsid w:val="00954919"/>
    <w:rsid w:val="00954D66"/>
    <w:rsid w:val="00955D70"/>
    <w:rsid w:val="009562F6"/>
    <w:rsid w:val="009563A5"/>
    <w:rsid w:val="00957CF4"/>
    <w:rsid w:val="0096160E"/>
    <w:rsid w:val="00963D10"/>
    <w:rsid w:val="00971AEA"/>
    <w:rsid w:val="0097233B"/>
    <w:rsid w:val="009723A4"/>
    <w:rsid w:val="00972E05"/>
    <w:rsid w:val="00980259"/>
    <w:rsid w:val="00980EC3"/>
    <w:rsid w:val="009833B1"/>
    <w:rsid w:val="009845EC"/>
    <w:rsid w:val="009967F8"/>
    <w:rsid w:val="00997481"/>
    <w:rsid w:val="009B214A"/>
    <w:rsid w:val="009B4BF8"/>
    <w:rsid w:val="009B5E24"/>
    <w:rsid w:val="009B6676"/>
    <w:rsid w:val="009C2B8E"/>
    <w:rsid w:val="009C467B"/>
    <w:rsid w:val="009C7EB0"/>
    <w:rsid w:val="009D301C"/>
    <w:rsid w:val="009D332A"/>
    <w:rsid w:val="009D4D00"/>
    <w:rsid w:val="009D5329"/>
    <w:rsid w:val="009E201F"/>
    <w:rsid w:val="009E2FE3"/>
    <w:rsid w:val="009E453E"/>
    <w:rsid w:val="009E592A"/>
    <w:rsid w:val="009E6F4A"/>
    <w:rsid w:val="009E79F7"/>
    <w:rsid w:val="009F2994"/>
    <w:rsid w:val="00A00738"/>
    <w:rsid w:val="00A01635"/>
    <w:rsid w:val="00A06031"/>
    <w:rsid w:val="00A0635E"/>
    <w:rsid w:val="00A14F10"/>
    <w:rsid w:val="00A22573"/>
    <w:rsid w:val="00A22E96"/>
    <w:rsid w:val="00A23F3D"/>
    <w:rsid w:val="00A268A0"/>
    <w:rsid w:val="00A26F02"/>
    <w:rsid w:val="00A3209D"/>
    <w:rsid w:val="00A32DDE"/>
    <w:rsid w:val="00A347AE"/>
    <w:rsid w:val="00A37B1C"/>
    <w:rsid w:val="00A40D77"/>
    <w:rsid w:val="00A4463B"/>
    <w:rsid w:val="00A45C22"/>
    <w:rsid w:val="00A47A80"/>
    <w:rsid w:val="00A523B3"/>
    <w:rsid w:val="00A5458F"/>
    <w:rsid w:val="00A60168"/>
    <w:rsid w:val="00A61D32"/>
    <w:rsid w:val="00A65BC9"/>
    <w:rsid w:val="00A717DD"/>
    <w:rsid w:val="00A71E68"/>
    <w:rsid w:val="00A74311"/>
    <w:rsid w:val="00A761C4"/>
    <w:rsid w:val="00A76358"/>
    <w:rsid w:val="00A7764B"/>
    <w:rsid w:val="00A805CF"/>
    <w:rsid w:val="00A80F18"/>
    <w:rsid w:val="00A92B2F"/>
    <w:rsid w:val="00A92C62"/>
    <w:rsid w:val="00A96B1B"/>
    <w:rsid w:val="00AA1662"/>
    <w:rsid w:val="00AA20F9"/>
    <w:rsid w:val="00AA2BA3"/>
    <w:rsid w:val="00AA2E75"/>
    <w:rsid w:val="00AB1004"/>
    <w:rsid w:val="00AB1244"/>
    <w:rsid w:val="00AB3705"/>
    <w:rsid w:val="00AB3CC6"/>
    <w:rsid w:val="00AB6302"/>
    <w:rsid w:val="00AC3C01"/>
    <w:rsid w:val="00AC4EF5"/>
    <w:rsid w:val="00AC63CB"/>
    <w:rsid w:val="00AC680F"/>
    <w:rsid w:val="00AC6E3F"/>
    <w:rsid w:val="00AD44B4"/>
    <w:rsid w:val="00AD5915"/>
    <w:rsid w:val="00AD71E0"/>
    <w:rsid w:val="00AE23A7"/>
    <w:rsid w:val="00AE29A6"/>
    <w:rsid w:val="00AE5C24"/>
    <w:rsid w:val="00AE5C74"/>
    <w:rsid w:val="00AF6FC0"/>
    <w:rsid w:val="00B012F2"/>
    <w:rsid w:val="00B033F0"/>
    <w:rsid w:val="00B1195D"/>
    <w:rsid w:val="00B13CCF"/>
    <w:rsid w:val="00B15AE9"/>
    <w:rsid w:val="00B16E57"/>
    <w:rsid w:val="00B16FAF"/>
    <w:rsid w:val="00B17555"/>
    <w:rsid w:val="00B30FBE"/>
    <w:rsid w:val="00B3300B"/>
    <w:rsid w:val="00B36A6E"/>
    <w:rsid w:val="00B375F2"/>
    <w:rsid w:val="00B37707"/>
    <w:rsid w:val="00B37E2D"/>
    <w:rsid w:val="00B41D06"/>
    <w:rsid w:val="00B42185"/>
    <w:rsid w:val="00B4250F"/>
    <w:rsid w:val="00B4506E"/>
    <w:rsid w:val="00B46A6F"/>
    <w:rsid w:val="00B50852"/>
    <w:rsid w:val="00B524D4"/>
    <w:rsid w:val="00B63714"/>
    <w:rsid w:val="00B64622"/>
    <w:rsid w:val="00B64A97"/>
    <w:rsid w:val="00B64FC6"/>
    <w:rsid w:val="00B7075A"/>
    <w:rsid w:val="00B7126A"/>
    <w:rsid w:val="00B71825"/>
    <w:rsid w:val="00B74642"/>
    <w:rsid w:val="00B86ACD"/>
    <w:rsid w:val="00B91188"/>
    <w:rsid w:val="00B91B78"/>
    <w:rsid w:val="00B970C9"/>
    <w:rsid w:val="00B980AD"/>
    <w:rsid w:val="00BC1303"/>
    <w:rsid w:val="00BC3D2C"/>
    <w:rsid w:val="00BC5003"/>
    <w:rsid w:val="00BC5544"/>
    <w:rsid w:val="00BC60B7"/>
    <w:rsid w:val="00BD0B3F"/>
    <w:rsid w:val="00BD148E"/>
    <w:rsid w:val="00BD5E4B"/>
    <w:rsid w:val="00BE20FF"/>
    <w:rsid w:val="00BE2823"/>
    <w:rsid w:val="00BE2905"/>
    <w:rsid w:val="00BF0A42"/>
    <w:rsid w:val="00BF2184"/>
    <w:rsid w:val="00BF4CE3"/>
    <w:rsid w:val="00BF4D8E"/>
    <w:rsid w:val="00BF57C0"/>
    <w:rsid w:val="00BF7663"/>
    <w:rsid w:val="00C026B4"/>
    <w:rsid w:val="00C02AA2"/>
    <w:rsid w:val="00C054E2"/>
    <w:rsid w:val="00C06CAD"/>
    <w:rsid w:val="00C10749"/>
    <w:rsid w:val="00C12493"/>
    <w:rsid w:val="00C13045"/>
    <w:rsid w:val="00C13A9E"/>
    <w:rsid w:val="00C21C4C"/>
    <w:rsid w:val="00C22E38"/>
    <w:rsid w:val="00C2319A"/>
    <w:rsid w:val="00C26DAC"/>
    <w:rsid w:val="00C26F95"/>
    <w:rsid w:val="00C30D57"/>
    <w:rsid w:val="00C46270"/>
    <w:rsid w:val="00C47D6F"/>
    <w:rsid w:val="00C50B41"/>
    <w:rsid w:val="00C52BC1"/>
    <w:rsid w:val="00C53C76"/>
    <w:rsid w:val="00C60349"/>
    <w:rsid w:val="00C66249"/>
    <w:rsid w:val="00C67460"/>
    <w:rsid w:val="00C67614"/>
    <w:rsid w:val="00C71363"/>
    <w:rsid w:val="00C71F3F"/>
    <w:rsid w:val="00C72FB7"/>
    <w:rsid w:val="00C73012"/>
    <w:rsid w:val="00C759E2"/>
    <w:rsid w:val="00C80863"/>
    <w:rsid w:val="00C81997"/>
    <w:rsid w:val="00C827AD"/>
    <w:rsid w:val="00C84D0F"/>
    <w:rsid w:val="00C87F44"/>
    <w:rsid w:val="00C906F3"/>
    <w:rsid w:val="00C93547"/>
    <w:rsid w:val="00CA3F10"/>
    <w:rsid w:val="00CA63A9"/>
    <w:rsid w:val="00CA7728"/>
    <w:rsid w:val="00CA79E1"/>
    <w:rsid w:val="00CB063C"/>
    <w:rsid w:val="00CB0961"/>
    <w:rsid w:val="00CB3C85"/>
    <w:rsid w:val="00CB46E7"/>
    <w:rsid w:val="00CB5292"/>
    <w:rsid w:val="00CC11BF"/>
    <w:rsid w:val="00CC4AF2"/>
    <w:rsid w:val="00CC5639"/>
    <w:rsid w:val="00CC5965"/>
    <w:rsid w:val="00CD1038"/>
    <w:rsid w:val="00CD31FF"/>
    <w:rsid w:val="00CD3E2F"/>
    <w:rsid w:val="00CD5ED5"/>
    <w:rsid w:val="00CD790A"/>
    <w:rsid w:val="00CE0985"/>
    <w:rsid w:val="00CE38D5"/>
    <w:rsid w:val="00CE4C1F"/>
    <w:rsid w:val="00CF1D4B"/>
    <w:rsid w:val="00CF3586"/>
    <w:rsid w:val="00CF4220"/>
    <w:rsid w:val="00CF4ABF"/>
    <w:rsid w:val="00CF4B5A"/>
    <w:rsid w:val="00D1272D"/>
    <w:rsid w:val="00D12E5F"/>
    <w:rsid w:val="00D13B13"/>
    <w:rsid w:val="00D14D3B"/>
    <w:rsid w:val="00D14D6A"/>
    <w:rsid w:val="00D1664A"/>
    <w:rsid w:val="00D16CD4"/>
    <w:rsid w:val="00D23233"/>
    <w:rsid w:val="00D23CDB"/>
    <w:rsid w:val="00D265A8"/>
    <w:rsid w:val="00D321D6"/>
    <w:rsid w:val="00D32B03"/>
    <w:rsid w:val="00D33345"/>
    <w:rsid w:val="00D36493"/>
    <w:rsid w:val="00D45C36"/>
    <w:rsid w:val="00D46E2E"/>
    <w:rsid w:val="00D474DF"/>
    <w:rsid w:val="00D4793A"/>
    <w:rsid w:val="00D514B0"/>
    <w:rsid w:val="00D63C24"/>
    <w:rsid w:val="00D64105"/>
    <w:rsid w:val="00D6624B"/>
    <w:rsid w:val="00D66A0A"/>
    <w:rsid w:val="00D66EB5"/>
    <w:rsid w:val="00D75ACC"/>
    <w:rsid w:val="00D7752A"/>
    <w:rsid w:val="00D81A92"/>
    <w:rsid w:val="00D85A91"/>
    <w:rsid w:val="00D926BA"/>
    <w:rsid w:val="00D94221"/>
    <w:rsid w:val="00DA2A8A"/>
    <w:rsid w:val="00DA455A"/>
    <w:rsid w:val="00DA4AF3"/>
    <w:rsid w:val="00DB047F"/>
    <w:rsid w:val="00DB4A8F"/>
    <w:rsid w:val="00DB664B"/>
    <w:rsid w:val="00DC24CC"/>
    <w:rsid w:val="00DC6527"/>
    <w:rsid w:val="00DC75EC"/>
    <w:rsid w:val="00DC7716"/>
    <w:rsid w:val="00DC7B37"/>
    <w:rsid w:val="00DD0679"/>
    <w:rsid w:val="00DD257C"/>
    <w:rsid w:val="00DD3801"/>
    <w:rsid w:val="00DD3807"/>
    <w:rsid w:val="00DD49E6"/>
    <w:rsid w:val="00DE01B9"/>
    <w:rsid w:val="00DE1913"/>
    <w:rsid w:val="00DE3C16"/>
    <w:rsid w:val="00E00458"/>
    <w:rsid w:val="00E04B6F"/>
    <w:rsid w:val="00E11974"/>
    <w:rsid w:val="00E2126C"/>
    <w:rsid w:val="00E224C2"/>
    <w:rsid w:val="00E231B6"/>
    <w:rsid w:val="00E24C1F"/>
    <w:rsid w:val="00E278B4"/>
    <w:rsid w:val="00E27B49"/>
    <w:rsid w:val="00E27ECC"/>
    <w:rsid w:val="00E30460"/>
    <w:rsid w:val="00E35447"/>
    <w:rsid w:val="00E35C0C"/>
    <w:rsid w:val="00E35CF1"/>
    <w:rsid w:val="00E3737E"/>
    <w:rsid w:val="00E37AC0"/>
    <w:rsid w:val="00E42A82"/>
    <w:rsid w:val="00E43F02"/>
    <w:rsid w:val="00E46CD0"/>
    <w:rsid w:val="00E47ABE"/>
    <w:rsid w:val="00E515A1"/>
    <w:rsid w:val="00E5492B"/>
    <w:rsid w:val="00E607B7"/>
    <w:rsid w:val="00E6227A"/>
    <w:rsid w:val="00E66139"/>
    <w:rsid w:val="00E7108C"/>
    <w:rsid w:val="00E71F6D"/>
    <w:rsid w:val="00E73215"/>
    <w:rsid w:val="00E73E91"/>
    <w:rsid w:val="00E75E6C"/>
    <w:rsid w:val="00E769C4"/>
    <w:rsid w:val="00E771AB"/>
    <w:rsid w:val="00E823F2"/>
    <w:rsid w:val="00E82CDF"/>
    <w:rsid w:val="00E830CF"/>
    <w:rsid w:val="00E8551C"/>
    <w:rsid w:val="00E872DE"/>
    <w:rsid w:val="00E902CF"/>
    <w:rsid w:val="00E92730"/>
    <w:rsid w:val="00E9485B"/>
    <w:rsid w:val="00EA3FB6"/>
    <w:rsid w:val="00EB0F3E"/>
    <w:rsid w:val="00EB18E6"/>
    <w:rsid w:val="00EB3862"/>
    <w:rsid w:val="00EB584C"/>
    <w:rsid w:val="00EC2575"/>
    <w:rsid w:val="00EC3B64"/>
    <w:rsid w:val="00EC4A54"/>
    <w:rsid w:val="00EC4A7A"/>
    <w:rsid w:val="00EC563D"/>
    <w:rsid w:val="00ED3A7E"/>
    <w:rsid w:val="00ED4B2B"/>
    <w:rsid w:val="00ED6E34"/>
    <w:rsid w:val="00EE0463"/>
    <w:rsid w:val="00EE104F"/>
    <w:rsid w:val="00EE1684"/>
    <w:rsid w:val="00EE5200"/>
    <w:rsid w:val="00EE5843"/>
    <w:rsid w:val="00EF374A"/>
    <w:rsid w:val="00EF413B"/>
    <w:rsid w:val="00EF44FF"/>
    <w:rsid w:val="00EF47B9"/>
    <w:rsid w:val="00EF4C17"/>
    <w:rsid w:val="00EF7BC3"/>
    <w:rsid w:val="00F045A2"/>
    <w:rsid w:val="00F06C95"/>
    <w:rsid w:val="00F125AB"/>
    <w:rsid w:val="00F12A2A"/>
    <w:rsid w:val="00F14F7C"/>
    <w:rsid w:val="00F1523A"/>
    <w:rsid w:val="00F22497"/>
    <w:rsid w:val="00F272E0"/>
    <w:rsid w:val="00F30982"/>
    <w:rsid w:val="00F31115"/>
    <w:rsid w:val="00F41F36"/>
    <w:rsid w:val="00F41F61"/>
    <w:rsid w:val="00F42986"/>
    <w:rsid w:val="00F606A5"/>
    <w:rsid w:val="00F61AFA"/>
    <w:rsid w:val="00F62406"/>
    <w:rsid w:val="00F75E8C"/>
    <w:rsid w:val="00F8112C"/>
    <w:rsid w:val="00F82BFF"/>
    <w:rsid w:val="00F83C9D"/>
    <w:rsid w:val="00FA2763"/>
    <w:rsid w:val="00FA439A"/>
    <w:rsid w:val="00FA6CC7"/>
    <w:rsid w:val="00FB1A64"/>
    <w:rsid w:val="00FB1DDF"/>
    <w:rsid w:val="00FB325B"/>
    <w:rsid w:val="00FB50B6"/>
    <w:rsid w:val="00FB515C"/>
    <w:rsid w:val="00FC1DE2"/>
    <w:rsid w:val="00FC72F6"/>
    <w:rsid w:val="00FC7B45"/>
    <w:rsid w:val="00FD2E75"/>
    <w:rsid w:val="00FE1972"/>
    <w:rsid w:val="00FE2266"/>
    <w:rsid w:val="00FE53EA"/>
    <w:rsid w:val="00FE61C8"/>
    <w:rsid w:val="00FE63E8"/>
    <w:rsid w:val="00FF4631"/>
    <w:rsid w:val="00FF6D98"/>
    <w:rsid w:val="0137294D"/>
    <w:rsid w:val="015DB455"/>
    <w:rsid w:val="017DB668"/>
    <w:rsid w:val="019CA914"/>
    <w:rsid w:val="01F34146"/>
    <w:rsid w:val="02002C0A"/>
    <w:rsid w:val="025750FB"/>
    <w:rsid w:val="02CB57B9"/>
    <w:rsid w:val="02E70439"/>
    <w:rsid w:val="02F3EEFD"/>
    <w:rsid w:val="031986C9"/>
    <w:rsid w:val="034DC641"/>
    <w:rsid w:val="0370640F"/>
    <w:rsid w:val="0373F717"/>
    <w:rsid w:val="03CBF362"/>
    <w:rsid w:val="03E4E8EE"/>
    <w:rsid w:val="041F1BF8"/>
    <w:rsid w:val="0444C5E8"/>
    <w:rsid w:val="045E010C"/>
    <w:rsid w:val="0482D49A"/>
    <w:rsid w:val="04A9D337"/>
    <w:rsid w:val="04C1027E"/>
    <w:rsid w:val="04E5B7D8"/>
    <w:rsid w:val="052AE208"/>
    <w:rsid w:val="053A3034"/>
    <w:rsid w:val="053FBA52"/>
    <w:rsid w:val="059BD9EA"/>
    <w:rsid w:val="060B0109"/>
    <w:rsid w:val="0614681F"/>
    <w:rsid w:val="0618DEAC"/>
    <w:rsid w:val="06325A58"/>
    <w:rsid w:val="0698E42C"/>
    <w:rsid w:val="06C6B269"/>
    <w:rsid w:val="0700827B"/>
    <w:rsid w:val="07039424"/>
    <w:rsid w:val="072E7219"/>
    <w:rsid w:val="0778049A"/>
    <w:rsid w:val="0789A27F"/>
    <w:rsid w:val="08702563"/>
    <w:rsid w:val="08793880"/>
    <w:rsid w:val="08A7D1EA"/>
    <w:rsid w:val="08BA0026"/>
    <w:rsid w:val="08C947FC"/>
    <w:rsid w:val="093116FF"/>
    <w:rsid w:val="093171BF"/>
    <w:rsid w:val="09A1B663"/>
    <w:rsid w:val="09EF4016"/>
    <w:rsid w:val="0A8588AA"/>
    <w:rsid w:val="0B1D9FBD"/>
    <w:rsid w:val="0B3D86C4"/>
    <w:rsid w:val="0B4E51EC"/>
    <w:rsid w:val="0B7B545E"/>
    <w:rsid w:val="0B90C8B8"/>
    <w:rsid w:val="0BCCB0B4"/>
    <w:rsid w:val="0BFF8680"/>
    <w:rsid w:val="0C0E1EC5"/>
    <w:rsid w:val="0C302709"/>
    <w:rsid w:val="0C4EC6B9"/>
    <w:rsid w:val="0C5832B1"/>
    <w:rsid w:val="0C6D8930"/>
    <w:rsid w:val="0C710077"/>
    <w:rsid w:val="0C757F88"/>
    <w:rsid w:val="0C9FF5C7"/>
    <w:rsid w:val="0CA0AA55"/>
    <w:rsid w:val="0CA70EDC"/>
    <w:rsid w:val="0CD95725"/>
    <w:rsid w:val="0CEB7890"/>
    <w:rsid w:val="0D3044AF"/>
    <w:rsid w:val="0D4ACC37"/>
    <w:rsid w:val="0D50ADA0"/>
    <w:rsid w:val="0D661718"/>
    <w:rsid w:val="0D8066E1"/>
    <w:rsid w:val="0D946643"/>
    <w:rsid w:val="0DA162A4"/>
    <w:rsid w:val="0DE5C787"/>
    <w:rsid w:val="0DFA464E"/>
    <w:rsid w:val="0E045615"/>
    <w:rsid w:val="0E04E352"/>
    <w:rsid w:val="0E187C09"/>
    <w:rsid w:val="0E5ACD17"/>
    <w:rsid w:val="0F0E684E"/>
    <w:rsid w:val="0F331D28"/>
    <w:rsid w:val="0F42BC30"/>
    <w:rsid w:val="0F4B29AA"/>
    <w:rsid w:val="0F8B1F14"/>
    <w:rsid w:val="0FA0B3B3"/>
    <w:rsid w:val="0FE1AD94"/>
    <w:rsid w:val="0FF3661B"/>
    <w:rsid w:val="1010F7E7"/>
    <w:rsid w:val="10290872"/>
    <w:rsid w:val="10367F23"/>
    <w:rsid w:val="10369C7E"/>
    <w:rsid w:val="1058DF16"/>
    <w:rsid w:val="1097DACD"/>
    <w:rsid w:val="109BD957"/>
    <w:rsid w:val="1101B686"/>
    <w:rsid w:val="1131E710"/>
    <w:rsid w:val="1176D1FC"/>
    <w:rsid w:val="1193DA32"/>
    <w:rsid w:val="11ACC848"/>
    <w:rsid w:val="11BD9370"/>
    <w:rsid w:val="11D3EA81"/>
    <w:rsid w:val="11D6B03A"/>
    <w:rsid w:val="11DF0D6F"/>
    <w:rsid w:val="11E1EAC2"/>
    <w:rsid w:val="120C8CF7"/>
    <w:rsid w:val="1245DE07"/>
    <w:rsid w:val="1312A8F1"/>
    <w:rsid w:val="134898A9"/>
    <w:rsid w:val="134B3D21"/>
    <w:rsid w:val="135C255D"/>
    <w:rsid w:val="13855B0C"/>
    <w:rsid w:val="139F8498"/>
    <w:rsid w:val="13A9732E"/>
    <w:rsid w:val="1416AF1E"/>
    <w:rsid w:val="1459B471"/>
    <w:rsid w:val="146987D2"/>
    <w:rsid w:val="14C43B11"/>
    <w:rsid w:val="14CA0E9B"/>
    <w:rsid w:val="14E57159"/>
    <w:rsid w:val="14F0B6A3"/>
    <w:rsid w:val="14FC7995"/>
    <w:rsid w:val="150CB7F2"/>
    <w:rsid w:val="150E50FC"/>
    <w:rsid w:val="1520F82C"/>
    <w:rsid w:val="1536AA68"/>
    <w:rsid w:val="1555DE1C"/>
    <w:rsid w:val="156CD3F4"/>
    <w:rsid w:val="157938CB"/>
    <w:rsid w:val="1598D557"/>
    <w:rsid w:val="15E3A3C9"/>
    <w:rsid w:val="15E730BD"/>
    <w:rsid w:val="15EFB530"/>
    <w:rsid w:val="15F6CC6A"/>
    <w:rsid w:val="15FFE326"/>
    <w:rsid w:val="16084491"/>
    <w:rsid w:val="1617E2BD"/>
    <w:rsid w:val="16613AD7"/>
    <w:rsid w:val="166E21C0"/>
    <w:rsid w:val="167024D0"/>
    <w:rsid w:val="16BBFE44"/>
    <w:rsid w:val="16BC9A36"/>
    <w:rsid w:val="16BFEFBB"/>
    <w:rsid w:val="16DF50B9"/>
    <w:rsid w:val="17164D13"/>
    <w:rsid w:val="171B2B32"/>
    <w:rsid w:val="174325EE"/>
    <w:rsid w:val="176CA74B"/>
    <w:rsid w:val="177AB491"/>
    <w:rsid w:val="17929CCB"/>
    <w:rsid w:val="17B76581"/>
    <w:rsid w:val="18525C15"/>
    <w:rsid w:val="18C79575"/>
    <w:rsid w:val="194D9051"/>
    <w:rsid w:val="198141D1"/>
    <w:rsid w:val="1997AC34"/>
    <w:rsid w:val="19B01385"/>
    <w:rsid w:val="19CC1F60"/>
    <w:rsid w:val="19E15DE8"/>
    <w:rsid w:val="19E1C21F"/>
    <w:rsid w:val="19FC4398"/>
    <w:rsid w:val="1A2795A4"/>
    <w:rsid w:val="1A4B2B8F"/>
    <w:rsid w:val="1A6D9B1E"/>
    <w:rsid w:val="1A9AB454"/>
    <w:rsid w:val="1AA10222"/>
    <w:rsid w:val="1AEB53E0"/>
    <w:rsid w:val="1BA37DD8"/>
    <w:rsid w:val="1BA7CC18"/>
    <w:rsid w:val="1C2279BA"/>
    <w:rsid w:val="1C3D0F21"/>
    <w:rsid w:val="1C60A1DB"/>
    <w:rsid w:val="1C647076"/>
    <w:rsid w:val="1CA378DC"/>
    <w:rsid w:val="1CB2014C"/>
    <w:rsid w:val="1CB8E293"/>
    <w:rsid w:val="1CC5D6EB"/>
    <w:rsid w:val="1CC6A9C7"/>
    <w:rsid w:val="1D1962E1"/>
    <w:rsid w:val="1D265E35"/>
    <w:rsid w:val="1D3536E9"/>
    <w:rsid w:val="1D3F97A5"/>
    <w:rsid w:val="1DA3E73C"/>
    <w:rsid w:val="1DF1E38C"/>
    <w:rsid w:val="1E0F873F"/>
    <w:rsid w:val="1E210174"/>
    <w:rsid w:val="1E22F4A2"/>
    <w:rsid w:val="1E3F493D"/>
    <w:rsid w:val="1E54B2F4"/>
    <w:rsid w:val="1EB8880F"/>
    <w:rsid w:val="1EC6B61A"/>
    <w:rsid w:val="1F157603"/>
    <w:rsid w:val="1F9056A7"/>
    <w:rsid w:val="1FBCD1D5"/>
    <w:rsid w:val="1FCA7034"/>
    <w:rsid w:val="1FF08355"/>
    <w:rsid w:val="200FCA80"/>
    <w:rsid w:val="20369DAA"/>
    <w:rsid w:val="2061367E"/>
    <w:rsid w:val="20A50ACA"/>
    <w:rsid w:val="20A70913"/>
    <w:rsid w:val="20D89E39"/>
    <w:rsid w:val="20DB87FE"/>
    <w:rsid w:val="20FC8259"/>
    <w:rsid w:val="211343AF"/>
    <w:rsid w:val="2173E56C"/>
    <w:rsid w:val="219F2224"/>
    <w:rsid w:val="21A3498E"/>
    <w:rsid w:val="21B89CC3"/>
    <w:rsid w:val="21D3ABA7"/>
    <w:rsid w:val="21E2EA23"/>
    <w:rsid w:val="21F9FC99"/>
    <w:rsid w:val="2204DDFC"/>
    <w:rsid w:val="221308C8"/>
    <w:rsid w:val="22380CFF"/>
    <w:rsid w:val="223BFD61"/>
    <w:rsid w:val="2240D093"/>
    <w:rsid w:val="226B7035"/>
    <w:rsid w:val="22F99203"/>
    <w:rsid w:val="230279AE"/>
    <w:rsid w:val="2332C286"/>
    <w:rsid w:val="23A54D74"/>
    <w:rsid w:val="23AED929"/>
    <w:rsid w:val="23DCAB8C"/>
    <w:rsid w:val="23FB53A8"/>
    <w:rsid w:val="2416FD1D"/>
    <w:rsid w:val="245CD3D4"/>
    <w:rsid w:val="2481E13D"/>
    <w:rsid w:val="24AF1C2E"/>
    <w:rsid w:val="24C10615"/>
    <w:rsid w:val="24CE92E7"/>
    <w:rsid w:val="24EF362A"/>
    <w:rsid w:val="251F1E73"/>
    <w:rsid w:val="252C94FF"/>
    <w:rsid w:val="254AA98A"/>
    <w:rsid w:val="2556B50D"/>
    <w:rsid w:val="2574AA03"/>
    <w:rsid w:val="259E80AF"/>
    <w:rsid w:val="25A1DA89"/>
    <w:rsid w:val="25BC43EC"/>
    <w:rsid w:val="2665CDE8"/>
    <w:rsid w:val="26677D2D"/>
    <w:rsid w:val="2699AB31"/>
    <w:rsid w:val="26B65B46"/>
    <w:rsid w:val="26B88E70"/>
    <w:rsid w:val="26E679EB"/>
    <w:rsid w:val="26EA000A"/>
    <w:rsid w:val="2712EB88"/>
    <w:rsid w:val="272262AE"/>
    <w:rsid w:val="275F30A2"/>
    <w:rsid w:val="2793BF4C"/>
    <w:rsid w:val="2796E73B"/>
    <w:rsid w:val="2805077F"/>
    <w:rsid w:val="2805EE5A"/>
    <w:rsid w:val="28357B92"/>
    <w:rsid w:val="284E1EF5"/>
    <w:rsid w:val="2877ED63"/>
    <w:rsid w:val="28911CCC"/>
    <w:rsid w:val="28D62FD0"/>
    <w:rsid w:val="291D9354"/>
    <w:rsid w:val="29456742"/>
    <w:rsid w:val="29555F51"/>
    <w:rsid w:val="29EF0847"/>
    <w:rsid w:val="2A369CA4"/>
    <w:rsid w:val="2A3B16E0"/>
    <w:rsid w:val="2A4041DF"/>
    <w:rsid w:val="2A65EF15"/>
    <w:rsid w:val="2AC5B1F8"/>
    <w:rsid w:val="2ACF929D"/>
    <w:rsid w:val="2AD39E97"/>
    <w:rsid w:val="2B1D9974"/>
    <w:rsid w:val="2B6344A0"/>
    <w:rsid w:val="2B7A8DED"/>
    <w:rsid w:val="2BB89F08"/>
    <w:rsid w:val="2BE9A49C"/>
    <w:rsid w:val="2C4F5F46"/>
    <w:rsid w:val="2C6E50E0"/>
    <w:rsid w:val="2CCB4BD4"/>
    <w:rsid w:val="2CDB75CC"/>
    <w:rsid w:val="2D11FD98"/>
    <w:rsid w:val="2D599FF4"/>
    <w:rsid w:val="2D710D7C"/>
    <w:rsid w:val="2D908F1D"/>
    <w:rsid w:val="2DF89751"/>
    <w:rsid w:val="2DFA55B0"/>
    <w:rsid w:val="2E1FEF9F"/>
    <w:rsid w:val="2E3BEA74"/>
    <w:rsid w:val="2E4F688C"/>
    <w:rsid w:val="2EA844CE"/>
    <w:rsid w:val="2EB1E37C"/>
    <w:rsid w:val="2EBF8AE2"/>
    <w:rsid w:val="2F0AFD3A"/>
    <w:rsid w:val="2F30990A"/>
    <w:rsid w:val="2F3C5E93"/>
    <w:rsid w:val="2F6BB104"/>
    <w:rsid w:val="2F6E3797"/>
    <w:rsid w:val="2F7FFFDB"/>
    <w:rsid w:val="2F8CD4D8"/>
    <w:rsid w:val="2FAE4ED7"/>
    <w:rsid w:val="301D75B9"/>
    <w:rsid w:val="3032BD0A"/>
    <w:rsid w:val="303B82C8"/>
    <w:rsid w:val="3055EC96"/>
    <w:rsid w:val="30BB2E94"/>
    <w:rsid w:val="30CBB4DD"/>
    <w:rsid w:val="30E429E5"/>
    <w:rsid w:val="31425E02"/>
    <w:rsid w:val="31579061"/>
    <w:rsid w:val="316F2636"/>
    <w:rsid w:val="3192DD48"/>
    <w:rsid w:val="31AD7A96"/>
    <w:rsid w:val="31E6D44B"/>
    <w:rsid w:val="32D46CC1"/>
    <w:rsid w:val="32F5D32D"/>
    <w:rsid w:val="32FE6875"/>
    <w:rsid w:val="3374A294"/>
    <w:rsid w:val="33E723B5"/>
    <w:rsid w:val="340378C0"/>
    <w:rsid w:val="347962C5"/>
    <w:rsid w:val="34865E19"/>
    <w:rsid w:val="34B373B4"/>
    <w:rsid w:val="34E1F845"/>
    <w:rsid w:val="35742A70"/>
    <w:rsid w:val="3593AE51"/>
    <w:rsid w:val="359B8A7B"/>
    <w:rsid w:val="36B5D1F8"/>
    <w:rsid w:val="36F31200"/>
    <w:rsid w:val="36F911E0"/>
    <w:rsid w:val="380E01D4"/>
    <w:rsid w:val="3838F41A"/>
    <w:rsid w:val="38437568"/>
    <w:rsid w:val="3857149A"/>
    <w:rsid w:val="38D5C99C"/>
    <w:rsid w:val="38D8C1B6"/>
    <w:rsid w:val="38F13660"/>
    <w:rsid w:val="391FA65A"/>
    <w:rsid w:val="39421C70"/>
    <w:rsid w:val="3956A923"/>
    <w:rsid w:val="3957EDB4"/>
    <w:rsid w:val="39661EF3"/>
    <w:rsid w:val="39998FC8"/>
    <w:rsid w:val="39D91483"/>
    <w:rsid w:val="3A33B88B"/>
    <w:rsid w:val="3A5212A0"/>
    <w:rsid w:val="3A6EFB9E"/>
    <w:rsid w:val="3A98623C"/>
    <w:rsid w:val="3B046781"/>
    <w:rsid w:val="3B046D6F"/>
    <w:rsid w:val="3B2346A5"/>
    <w:rsid w:val="3B4E92CB"/>
    <w:rsid w:val="3B74E4E4"/>
    <w:rsid w:val="3B9B2B8F"/>
    <w:rsid w:val="3BD5DBF7"/>
    <w:rsid w:val="3BD90DAD"/>
    <w:rsid w:val="3C40C527"/>
    <w:rsid w:val="3C6B4C4D"/>
    <w:rsid w:val="3C8DD9D8"/>
    <w:rsid w:val="3C8FCC09"/>
    <w:rsid w:val="3CC4F749"/>
    <w:rsid w:val="3CF5AF8D"/>
    <w:rsid w:val="3D90C8F2"/>
    <w:rsid w:val="3DE3F030"/>
    <w:rsid w:val="3E2D5C87"/>
    <w:rsid w:val="3E4A30CE"/>
    <w:rsid w:val="3E7D924C"/>
    <w:rsid w:val="3E9E2BF6"/>
    <w:rsid w:val="3EC8D840"/>
    <w:rsid w:val="3F66338D"/>
    <w:rsid w:val="3FB969F3"/>
    <w:rsid w:val="3FBB19BD"/>
    <w:rsid w:val="3FF6B7C8"/>
    <w:rsid w:val="400A6EE0"/>
    <w:rsid w:val="402285EA"/>
    <w:rsid w:val="403366B2"/>
    <w:rsid w:val="403D9C15"/>
    <w:rsid w:val="40F7657F"/>
    <w:rsid w:val="41387B17"/>
    <w:rsid w:val="41F7B7F1"/>
    <w:rsid w:val="421BB4CC"/>
    <w:rsid w:val="42751045"/>
    <w:rsid w:val="429DD44F"/>
    <w:rsid w:val="42EF320F"/>
    <w:rsid w:val="4328A7B1"/>
    <w:rsid w:val="43355FA3"/>
    <w:rsid w:val="43736431"/>
    <w:rsid w:val="43D9828E"/>
    <w:rsid w:val="443DD54D"/>
    <w:rsid w:val="449D4194"/>
    <w:rsid w:val="44ADED8E"/>
    <w:rsid w:val="44B82CD8"/>
    <w:rsid w:val="44D7E285"/>
    <w:rsid w:val="44F2A7F8"/>
    <w:rsid w:val="4506B848"/>
    <w:rsid w:val="45135FAF"/>
    <w:rsid w:val="451DBBB5"/>
    <w:rsid w:val="4521F870"/>
    <w:rsid w:val="4534F954"/>
    <w:rsid w:val="453C5434"/>
    <w:rsid w:val="4547FEEB"/>
    <w:rsid w:val="459FE0B6"/>
    <w:rsid w:val="45B1AE45"/>
    <w:rsid w:val="45DFEA67"/>
    <w:rsid w:val="45E93746"/>
    <w:rsid w:val="460AE418"/>
    <w:rsid w:val="460F4938"/>
    <w:rsid w:val="46426128"/>
    <w:rsid w:val="4682D15E"/>
    <w:rsid w:val="46A44E4B"/>
    <w:rsid w:val="46C5D9C3"/>
    <w:rsid w:val="474249E9"/>
    <w:rsid w:val="47432095"/>
    <w:rsid w:val="475F87E3"/>
    <w:rsid w:val="478C2739"/>
    <w:rsid w:val="47992482"/>
    <w:rsid w:val="47B18BC4"/>
    <w:rsid w:val="48541007"/>
    <w:rsid w:val="48805167"/>
    <w:rsid w:val="4887616D"/>
    <w:rsid w:val="48ACF3B1"/>
    <w:rsid w:val="48B02577"/>
    <w:rsid w:val="48BA7811"/>
    <w:rsid w:val="48E6573B"/>
    <w:rsid w:val="495A1A10"/>
    <w:rsid w:val="4A76E0E9"/>
    <w:rsid w:val="4A7834A4"/>
    <w:rsid w:val="4AD9032B"/>
    <w:rsid w:val="4AE60B0B"/>
    <w:rsid w:val="4B593E5C"/>
    <w:rsid w:val="4B5ABCC0"/>
    <w:rsid w:val="4B8E45EF"/>
    <w:rsid w:val="4BA151DE"/>
    <w:rsid w:val="4C028778"/>
    <w:rsid w:val="4C3B2465"/>
    <w:rsid w:val="4C451B3C"/>
    <w:rsid w:val="4C82B3B0"/>
    <w:rsid w:val="4CB30CB3"/>
    <w:rsid w:val="4CEDF7FC"/>
    <w:rsid w:val="4CF76ED6"/>
    <w:rsid w:val="4D1351F6"/>
    <w:rsid w:val="4D53389E"/>
    <w:rsid w:val="4DB34D7F"/>
    <w:rsid w:val="4DC86C56"/>
    <w:rsid w:val="4E2D8B33"/>
    <w:rsid w:val="4E3E018B"/>
    <w:rsid w:val="4E4EF5A3"/>
    <w:rsid w:val="4E648B1F"/>
    <w:rsid w:val="4E8A6FFC"/>
    <w:rsid w:val="4EDB81AF"/>
    <w:rsid w:val="4F39B5CC"/>
    <w:rsid w:val="4F3F6A25"/>
    <w:rsid w:val="4F76E874"/>
    <w:rsid w:val="4F8F8381"/>
    <w:rsid w:val="4FEE025C"/>
    <w:rsid w:val="5026405D"/>
    <w:rsid w:val="502871FB"/>
    <w:rsid w:val="502E2DE3"/>
    <w:rsid w:val="50A260F4"/>
    <w:rsid w:val="50E1C54F"/>
    <w:rsid w:val="50E2A538"/>
    <w:rsid w:val="5111BC46"/>
    <w:rsid w:val="513C592C"/>
    <w:rsid w:val="517A561E"/>
    <w:rsid w:val="5190490B"/>
    <w:rsid w:val="51B6658D"/>
    <w:rsid w:val="51DFB268"/>
    <w:rsid w:val="51F4934E"/>
    <w:rsid w:val="527D95B0"/>
    <w:rsid w:val="528BB350"/>
    <w:rsid w:val="52ABF3F8"/>
    <w:rsid w:val="52C19B88"/>
    <w:rsid w:val="532ECC76"/>
    <w:rsid w:val="533D0590"/>
    <w:rsid w:val="535DE11F"/>
    <w:rsid w:val="535E053A"/>
    <w:rsid w:val="5385115C"/>
    <w:rsid w:val="538B1102"/>
    <w:rsid w:val="539DDD13"/>
    <w:rsid w:val="53AB94ED"/>
    <w:rsid w:val="53AE5C1A"/>
    <w:rsid w:val="540DDC13"/>
    <w:rsid w:val="54270470"/>
    <w:rsid w:val="5467CE20"/>
    <w:rsid w:val="548FDCEB"/>
    <w:rsid w:val="54A54A52"/>
    <w:rsid w:val="54AD29C2"/>
    <w:rsid w:val="54BDE5F1"/>
    <w:rsid w:val="54BF1AB7"/>
    <w:rsid w:val="54CA40EE"/>
    <w:rsid w:val="54CBDC1D"/>
    <w:rsid w:val="550BF011"/>
    <w:rsid w:val="551F8D84"/>
    <w:rsid w:val="5541D525"/>
    <w:rsid w:val="555E4A83"/>
    <w:rsid w:val="55784E3C"/>
    <w:rsid w:val="55F93C4A"/>
    <w:rsid w:val="560B9A0E"/>
    <w:rsid w:val="56444F3C"/>
    <w:rsid w:val="5666114F"/>
    <w:rsid w:val="5687BC2A"/>
    <w:rsid w:val="5691C436"/>
    <w:rsid w:val="56C80471"/>
    <w:rsid w:val="57031F01"/>
    <w:rsid w:val="5718088C"/>
    <w:rsid w:val="57461288"/>
    <w:rsid w:val="575CBA60"/>
    <w:rsid w:val="575EA532"/>
    <w:rsid w:val="5783E78F"/>
    <w:rsid w:val="57CB3F9E"/>
    <w:rsid w:val="57CC1044"/>
    <w:rsid w:val="57E43CF2"/>
    <w:rsid w:val="583E8D77"/>
    <w:rsid w:val="5863D4D2"/>
    <w:rsid w:val="590041A7"/>
    <w:rsid w:val="591FE70D"/>
    <w:rsid w:val="59782B60"/>
    <w:rsid w:val="5979637D"/>
    <w:rsid w:val="598DB8D2"/>
    <w:rsid w:val="599C9338"/>
    <w:rsid w:val="599DB211"/>
    <w:rsid w:val="59CD33C1"/>
    <w:rsid w:val="59CE3E29"/>
    <w:rsid w:val="59CE8E8C"/>
    <w:rsid w:val="59EA29F9"/>
    <w:rsid w:val="59FFA533"/>
    <w:rsid w:val="5A52BA63"/>
    <w:rsid w:val="5A6F7F38"/>
    <w:rsid w:val="5AAE405F"/>
    <w:rsid w:val="5ABA2271"/>
    <w:rsid w:val="5AC62109"/>
    <w:rsid w:val="5AE145F2"/>
    <w:rsid w:val="5AE627F3"/>
    <w:rsid w:val="5AEF1F5E"/>
    <w:rsid w:val="5B0B1B54"/>
    <w:rsid w:val="5B0CB76A"/>
    <w:rsid w:val="5B13FBC1"/>
    <w:rsid w:val="5B776C3D"/>
    <w:rsid w:val="5B8897B9"/>
    <w:rsid w:val="5B9B7594"/>
    <w:rsid w:val="5BB2B94B"/>
    <w:rsid w:val="5BD95246"/>
    <w:rsid w:val="5BE27383"/>
    <w:rsid w:val="5BE8AC32"/>
    <w:rsid w:val="5C2A28CF"/>
    <w:rsid w:val="5C687DCE"/>
    <w:rsid w:val="5C8F3887"/>
    <w:rsid w:val="5C9583C0"/>
    <w:rsid w:val="5CB925C5"/>
    <w:rsid w:val="5CC5C053"/>
    <w:rsid w:val="5CC8C1DD"/>
    <w:rsid w:val="5D04C365"/>
    <w:rsid w:val="5D1F0AD2"/>
    <w:rsid w:val="5D294517"/>
    <w:rsid w:val="5D3745F5"/>
    <w:rsid w:val="5D5F2EA3"/>
    <w:rsid w:val="5D7284B0"/>
    <w:rsid w:val="5D739271"/>
    <w:rsid w:val="5D75BB47"/>
    <w:rsid w:val="5D7D9488"/>
    <w:rsid w:val="5DAD4718"/>
    <w:rsid w:val="5DC2ED07"/>
    <w:rsid w:val="5DF1C752"/>
    <w:rsid w:val="5E183F8A"/>
    <w:rsid w:val="5E255A51"/>
    <w:rsid w:val="5E8F58EF"/>
    <w:rsid w:val="5EFAFF04"/>
    <w:rsid w:val="5F42F05B"/>
    <w:rsid w:val="5F5F4358"/>
    <w:rsid w:val="5F690A39"/>
    <w:rsid w:val="5FC13308"/>
    <w:rsid w:val="5FD2C173"/>
    <w:rsid w:val="5FFBF93E"/>
    <w:rsid w:val="603EB429"/>
    <w:rsid w:val="60B7B96E"/>
    <w:rsid w:val="60DF31D9"/>
    <w:rsid w:val="611D10AB"/>
    <w:rsid w:val="61296814"/>
    <w:rsid w:val="615D0369"/>
    <w:rsid w:val="61A950ED"/>
    <w:rsid w:val="61EDAEE2"/>
    <w:rsid w:val="61FF53E8"/>
    <w:rsid w:val="628DD948"/>
    <w:rsid w:val="62E55BFE"/>
    <w:rsid w:val="62F9275E"/>
    <w:rsid w:val="63E08B72"/>
    <w:rsid w:val="63ED135C"/>
    <w:rsid w:val="6412B87E"/>
    <w:rsid w:val="6416617E"/>
    <w:rsid w:val="646FB562"/>
    <w:rsid w:val="6494B6CF"/>
    <w:rsid w:val="64A06D05"/>
    <w:rsid w:val="654257DA"/>
    <w:rsid w:val="65571B02"/>
    <w:rsid w:val="6565BA3F"/>
    <w:rsid w:val="65731D25"/>
    <w:rsid w:val="658D8B17"/>
    <w:rsid w:val="65C48B03"/>
    <w:rsid w:val="662A96DA"/>
    <w:rsid w:val="662FE622"/>
    <w:rsid w:val="66C07DF5"/>
    <w:rsid w:val="66C12005"/>
    <w:rsid w:val="66C7F9D4"/>
    <w:rsid w:val="67192368"/>
    <w:rsid w:val="672246F9"/>
    <w:rsid w:val="67273774"/>
    <w:rsid w:val="674AEC6C"/>
    <w:rsid w:val="677BBF1F"/>
    <w:rsid w:val="679F689E"/>
    <w:rsid w:val="67D4C2E5"/>
    <w:rsid w:val="67F27EC9"/>
    <w:rsid w:val="681BEFDC"/>
    <w:rsid w:val="6843B861"/>
    <w:rsid w:val="684950F5"/>
    <w:rsid w:val="6879F89C"/>
    <w:rsid w:val="68972BC7"/>
    <w:rsid w:val="68AC3CBC"/>
    <w:rsid w:val="68BA4B70"/>
    <w:rsid w:val="68BCD93C"/>
    <w:rsid w:val="68D4FB52"/>
    <w:rsid w:val="68EEDA1A"/>
    <w:rsid w:val="68F2D54B"/>
    <w:rsid w:val="68F46FAC"/>
    <w:rsid w:val="69709346"/>
    <w:rsid w:val="698E4F2A"/>
    <w:rsid w:val="69B555AB"/>
    <w:rsid w:val="69D34F46"/>
    <w:rsid w:val="6A516E69"/>
    <w:rsid w:val="6AAC69BE"/>
    <w:rsid w:val="6AB989FA"/>
    <w:rsid w:val="6ABF7C76"/>
    <w:rsid w:val="6AEA9855"/>
    <w:rsid w:val="6B7C9B4D"/>
    <w:rsid w:val="6C0C9C14"/>
    <w:rsid w:val="6C3DEB28"/>
    <w:rsid w:val="6C6BF37D"/>
    <w:rsid w:val="6D83FC93"/>
    <w:rsid w:val="6D8BDF11"/>
    <w:rsid w:val="6DD7D848"/>
    <w:rsid w:val="6E225F7F"/>
    <w:rsid w:val="6E2455EC"/>
    <w:rsid w:val="6E277F1A"/>
    <w:rsid w:val="6E6EDD07"/>
    <w:rsid w:val="6E92048D"/>
    <w:rsid w:val="6E99D188"/>
    <w:rsid w:val="6ED2FC83"/>
    <w:rsid w:val="6F12D320"/>
    <w:rsid w:val="6F1D60C3"/>
    <w:rsid w:val="6F53B21F"/>
    <w:rsid w:val="6F7FDAE1"/>
    <w:rsid w:val="6F967A71"/>
    <w:rsid w:val="6FB41F04"/>
    <w:rsid w:val="7018E77A"/>
    <w:rsid w:val="705287F1"/>
    <w:rsid w:val="706CFBF6"/>
    <w:rsid w:val="70BDF6A8"/>
    <w:rsid w:val="70BF0E7A"/>
    <w:rsid w:val="71171083"/>
    <w:rsid w:val="71388695"/>
    <w:rsid w:val="7141C5E6"/>
    <w:rsid w:val="717007B9"/>
    <w:rsid w:val="7197E5EA"/>
    <w:rsid w:val="71A34DA6"/>
    <w:rsid w:val="724627D7"/>
    <w:rsid w:val="727BDD98"/>
    <w:rsid w:val="727DC8BD"/>
    <w:rsid w:val="72C333E7"/>
    <w:rsid w:val="7374C191"/>
    <w:rsid w:val="73921639"/>
    <w:rsid w:val="73C27883"/>
    <w:rsid w:val="742263DE"/>
    <w:rsid w:val="743552B7"/>
    <w:rsid w:val="74776B74"/>
    <w:rsid w:val="747878A6"/>
    <w:rsid w:val="747D5D5E"/>
    <w:rsid w:val="753A009A"/>
    <w:rsid w:val="75503F32"/>
    <w:rsid w:val="758851D8"/>
    <w:rsid w:val="75A468A3"/>
    <w:rsid w:val="75AB9C67"/>
    <w:rsid w:val="75F812BD"/>
    <w:rsid w:val="7699BFD8"/>
    <w:rsid w:val="76A803D4"/>
    <w:rsid w:val="76D2E736"/>
    <w:rsid w:val="76DC7AC3"/>
    <w:rsid w:val="77069699"/>
    <w:rsid w:val="77372841"/>
    <w:rsid w:val="7737C146"/>
    <w:rsid w:val="773E6C48"/>
    <w:rsid w:val="776CF379"/>
    <w:rsid w:val="779D928B"/>
    <w:rsid w:val="77B01968"/>
    <w:rsid w:val="77BE01A2"/>
    <w:rsid w:val="784311AE"/>
    <w:rsid w:val="78544C85"/>
    <w:rsid w:val="78602CFF"/>
    <w:rsid w:val="7869D1C1"/>
    <w:rsid w:val="78727220"/>
    <w:rsid w:val="788967F8"/>
    <w:rsid w:val="78BD78D3"/>
    <w:rsid w:val="78DEA9A2"/>
    <w:rsid w:val="78E45F21"/>
    <w:rsid w:val="7903E86C"/>
    <w:rsid w:val="796AB6FC"/>
    <w:rsid w:val="79790381"/>
    <w:rsid w:val="797A9EB7"/>
    <w:rsid w:val="79A1D73B"/>
    <w:rsid w:val="79A54654"/>
    <w:rsid w:val="79B7A8FF"/>
    <w:rsid w:val="7A4010C0"/>
    <w:rsid w:val="7A7AC128"/>
    <w:rsid w:val="7B32E7BD"/>
    <w:rsid w:val="7B856BAA"/>
    <w:rsid w:val="7BAA12E2"/>
    <w:rsid w:val="7BAE3F88"/>
    <w:rsid w:val="7BAEEE9B"/>
    <w:rsid w:val="7BBA44D1"/>
    <w:rsid w:val="7BBBAF14"/>
    <w:rsid w:val="7BC108BA"/>
    <w:rsid w:val="7BF7E092"/>
    <w:rsid w:val="7C11F89F"/>
    <w:rsid w:val="7C7C87A1"/>
    <w:rsid w:val="7CA10190"/>
    <w:rsid w:val="7CA9AA57"/>
    <w:rsid w:val="7CCACEAF"/>
    <w:rsid w:val="7CD55B2C"/>
    <w:rsid w:val="7CDBD907"/>
    <w:rsid w:val="7D223C94"/>
    <w:rsid w:val="7D386712"/>
    <w:rsid w:val="7E1316E4"/>
    <w:rsid w:val="7EDD6059"/>
    <w:rsid w:val="7F01E9C6"/>
    <w:rsid w:val="7F413843"/>
    <w:rsid w:val="7F527EAD"/>
    <w:rsid w:val="7F8A8FE8"/>
    <w:rsid w:val="7F967AF1"/>
    <w:rsid w:val="7FACB142"/>
    <w:rsid w:val="7FBD8147"/>
    <w:rsid w:val="7FD9F880"/>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883ACB"/>
  <w15:docId w15:val="{D2DFA06F-E9A7-445C-904D-2ED554F35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14F"/>
    <w:pPr>
      <w:spacing w:line="276" w:lineRule="auto"/>
      <w:jc w:val="both"/>
    </w:pPr>
    <w:rPr>
      <w:rFonts w:ascii="Work Sans" w:hAnsi="Work Sans"/>
    </w:rPr>
  </w:style>
  <w:style w:type="paragraph" w:styleId="Ttulo1">
    <w:name w:val="heading 1"/>
    <w:basedOn w:val="Normal"/>
    <w:next w:val="Normal"/>
    <w:link w:val="Ttulo1Car"/>
    <w:uiPriority w:val="9"/>
    <w:qFormat/>
    <w:rsid w:val="00277146"/>
    <w:pPr>
      <w:keepNext/>
      <w:keepLines/>
      <w:outlineLvl w:val="0"/>
    </w:pPr>
    <w:rPr>
      <w:rFonts w:eastAsiaTheme="majorEastAsia" w:cstheme="majorBidi"/>
      <w:b/>
      <w:szCs w:val="32"/>
    </w:rPr>
  </w:style>
  <w:style w:type="paragraph" w:styleId="Ttulo2">
    <w:name w:val="heading 2"/>
    <w:basedOn w:val="Normal"/>
    <w:next w:val="Normal"/>
    <w:link w:val="Ttulo2Car"/>
    <w:uiPriority w:val="9"/>
    <w:semiHidden/>
    <w:unhideWhenUsed/>
    <w:qFormat/>
    <w:rsid w:val="00277146"/>
    <w:pPr>
      <w:keepNext/>
      <w:keepLines/>
      <w:outlineLvl w:val="1"/>
    </w:pPr>
    <w:rPr>
      <w:rFonts w:eastAsiaTheme="majorEastAsia" w:cstheme="majorBidi"/>
      <w:b/>
      <w:szCs w:val="26"/>
    </w:rPr>
  </w:style>
  <w:style w:type="paragraph" w:styleId="Ttulo3">
    <w:name w:val="heading 3"/>
    <w:basedOn w:val="Normal"/>
    <w:next w:val="Normal"/>
    <w:link w:val="Ttulo3Car"/>
    <w:uiPriority w:val="9"/>
    <w:semiHidden/>
    <w:unhideWhenUsed/>
    <w:qFormat/>
    <w:rsid w:val="00A0603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4B5EF3"/>
  </w:style>
  <w:style w:type="character" w:customStyle="1" w:styleId="PiedepginaCar">
    <w:name w:val="Pie de página Car"/>
    <w:basedOn w:val="Fuentedeprrafopredeter"/>
    <w:link w:val="Piedepgina"/>
    <w:uiPriority w:val="99"/>
    <w:qFormat/>
    <w:rsid w:val="004B5EF3"/>
  </w:style>
  <w:style w:type="character" w:customStyle="1" w:styleId="TextoindependienteCar">
    <w:name w:val="Texto independiente Car"/>
    <w:basedOn w:val="Fuentedeprrafopredeter"/>
    <w:link w:val="Textoindependiente"/>
    <w:qFormat/>
    <w:rsid w:val="004B5EF3"/>
    <w:rPr>
      <w:rFonts w:ascii="Arial" w:eastAsia="Times New Roman" w:hAnsi="Arial" w:cs="Times New Roman"/>
      <w:sz w:val="24"/>
      <w:szCs w:val="20"/>
      <w:lang w:val="es-ES_tradnl" w:eastAsia="es-ES"/>
    </w:rPr>
  </w:style>
  <w:style w:type="character" w:customStyle="1" w:styleId="TextoindependienteCar1">
    <w:name w:val="Texto independiente Car1"/>
    <w:basedOn w:val="Fuentedeprrafopredeter"/>
    <w:uiPriority w:val="99"/>
    <w:semiHidden/>
    <w:qFormat/>
    <w:rsid w:val="004B5EF3"/>
  </w:style>
  <w:style w:type="character" w:customStyle="1" w:styleId="EncabezadoCar1">
    <w:name w:val="Encabezado Car1"/>
    <w:basedOn w:val="Fuentedeprrafopredeter"/>
    <w:uiPriority w:val="99"/>
    <w:semiHidden/>
    <w:qFormat/>
    <w:rsid w:val="004B5EF3"/>
  </w:style>
  <w:style w:type="character" w:customStyle="1" w:styleId="PiedepginaCar1">
    <w:name w:val="Pie de página Car1"/>
    <w:basedOn w:val="Fuentedeprrafopredeter"/>
    <w:uiPriority w:val="99"/>
    <w:semiHidden/>
    <w:qFormat/>
    <w:rsid w:val="004B5EF3"/>
  </w:style>
  <w:style w:type="paragraph" w:customStyle="1" w:styleId="Ttulo10">
    <w:name w:val="Título1"/>
    <w:basedOn w:val="Normal"/>
    <w:next w:val="Textoindependiente"/>
    <w:qFormat/>
    <w:pPr>
      <w:keepNext/>
      <w:spacing w:before="240" w:after="120"/>
    </w:pPr>
    <w:rPr>
      <w:rFonts w:ascii="Liberation Sans" w:eastAsia="Bitstream Vera Sans" w:hAnsi="Liberation Sans" w:cs="FreeSans"/>
      <w:sz w:val="28"/>
      <w:szCs w:val="28"/>
    </w:rPr>
  </w:style>
  <w:style w:type="paragraph" w:styleId="Textoindependiente">
    <w:name w:val="Body Text"/>
    <w:basedOn w:val="Normal"/>
    <w:link w:val="TextoindependienteCar"/>
    <w:rsid w:val="004B5EF3"/>
    <w:pPr>
      <w:spacing w:line="240" w:lineRule="auto"/>
    </w:pPr>
    <w:rPr>
      <w:rFonts w:ascii="Arial" w:eastAsia="Times New Roman" w:hAnsi="Arial" w:cs="Times New Roman"/>
      <w:sz w:val="24"/>
      <w:szCs w:val="20"/>
      <w:lang w:val="es-ES_tradnl" w:eastAsia="es-ES"/>
    </w:rPr>
  </w:style>
  <w:style w:type="paragraph" w:styleId="Lista">
    <w:name w:val="List"/>
    <w:basedOn w:val="Textoindependiente"/>
    <w:rPr>
      <w:rFonts w:cs="FreeSans"/>
    </w:rPr>
  </w:style>
  <w:style w:type="paragraph" w:styleId="Descripcin">
    <w:name w:val="caption"/>
    <w:basedOn w:val="Normal"/>
    <w:next w:val="Normal"/>
    <w:qFormat/>
    <w:rsid w:val="00A26F02"/>
    <w:pPr>
      <w:suppressLineNumbers/>
      <w:spacing w:after="120"/>
      <w:jc w:val="center"/>
    </w:pPr>
    <w:rPr>
      <w:rFonts w:cs="FreeSans"/>
      <w:b/>
      <w:i/>
      <w:iCs/>
      <w:sz w:val="20"/>
      <w:szCs w:val="24"/>
    </w:rPr>
  </w:style>
  <w:style w:type="paragraph" w:customStyle="1" w:styleId="ndice">
    <w:name w:val="Índice"/>
    <w:basedOn w:val="Normal"/>
    <w:qFormat/>
    <w:pPr>
      <w:suppressLineNumbers/>
    </w:pPr>
    <w:rPr>
      <w:rFonts w:cs="FreeSans"/>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4B5EF3"/>
    <w:pPr>
      <w:tabs>
        <w:tab w:val="center" w:pos="4419"/>
        <w:tab w:val="right" w:pos="8838"/>
      </w:tabs>
      <w:spacing w:line="240" w:lineRule="auto"/>
    </w:pPr>
  </w:style>
  <w:style w:type="paragraph" w:styleId="Piedepgina">
    <w:name w:val="footer"/>
    <w:basedOn w:val="Normal"/>
    <w:link w:val="PiedepginaCar"/>
    <w:uiPriority w:val="99"/>
    <w:unhideWhenUsed/>
    <w:rsid w:val="004B5EF3"/>
    <w:pPr>
      <w:tabs>
        <w:tab w:val="center" w:pos="4419"/>
        <w:tab w:val="right" w:pos="8838"/>
      </w:tabs>
      <w:spacing w:line="240" w:lineRule="auto"/>
    </w:pPr>
  </w:style>
  <w:style w:type="paragraph" w:customStyle="1" w:styleId="Contenidodelatabla">
    <w:name w:val="Contenido de la tabla"/>
    <w:basedOn w:val="Normal"/>
    <w:qFormat/>
    <w:pPr>
      <w:widowControl w:val="0"/>
      <w:suppressLineNumbers/>
    </w:pPr>
  </w:style>
  <w:style w:type="paragraph" w:customStyle="1" w:styleId="Ttulodelatabla">
    <w:name w:val="Título de la tabla"/>
    <w:basedOn w:val="Contenidodelatabla"/>
    <w:qFormat/>
    <w:pPr>
      <w:jc w:val="center"/>
    </w:pPr>
    <w:rPr>
      <w:b/>
      <w:bCs/>
    </w:rPr>
  </w:style>
  <w:style w:type="paragraph" w:customStyle="1" w:styleId="Titulos1">
    <w:name w:val="Titulos_1"/>
    <w:basedOn w:val="Ttulo1"/>
    <w:next w:val="Normal"/>
    <w:link w:val="Titulos1Car"/>
    <w:qFormat/>
    <w:rsid w:val="007F4316"/>
    <w:pPr>
      <w:numPr>
        <w:numId w:val="19"/>
      </w:numPr>
      <w:jc w:val="left"/>
    </w:pPr>
    <w:rPr>
      <w:bCs/>
    </w:rPr>
  </w:style>
  <w:style w:type="character" w:customStyle="1" w:styleId="Titulos1Car">
    <w:name w:val="Titulos_1 Car"/>
    <w:basedOn w:val="Fuentedeprrafopredeter"/>
    <w:link w:val="Titulos1"/>
    <w:rsid w:val="007F4316"/>
    <w:rPr>
      <w:rFonts w:ascii="Work Sans" w:eastAsiaTheme="majorEastAsia" w:hAnsi="Work Sans" w:cstheme="majorBidi"/>
      <w:b/>
      <w:bCs/>
      <w:szCs w:val="32"/>
    </w:rPr>
  </w:style>
  <w:style w:type="paragraph" w:customStyle="1" w:styleId="Titulos2">
    <w:name w:val="Titulos_2"/>
    <w:basedOn w:val="Ttulo1"/>
    <w:next w:val="Normal"/>
    <w:link w:val="Titulos2Car"/>
    <w:qFormat/>
    <w:rsid w:val="008806C4"/>
    <w:pPr>
      <w:numPr>
        <w:ilvl w:val="1"/>
        <w:numId w:val="19"/>
      </w:numPr>
    </w:pPr>
  </w:style>
  <w:style w:type="character" w:customStyle="1" w:styleId="Titulos2Car">
    <w:name w:val="Titulos_2 Car"/>
    <w:basedOn w:val="Titulos1Car"/>
    <w:link w:val="Titulos2"/>
    <w:rsid w:val="008806C4"/>
    <w:rPr>
      <w:rFonts w:ascii="Work Sans" w:eastAsiaTheme="majorEastAsia" w:hAnsi="Work Sans" w:cstheme="majorBidi"/>
      <w:b/>
      <w:bCs w:val="0"/>
      <w:szCs w:val="32"/>
    </w:rPr>
  </w:style>
  <w:style w:type="paragraph" w:customStyle="1" w:styleId="Titulos3">
    <w:name w:val="Titulos_3"/>
    <w:basedOn w:val="Ttulo1"/>
    <w:next w:val="Normal"/>
    <w:link w:val="Titulos3Car"/>
    <w:qFormat/>
    <w:rsid w:val="008806C4"/>
    <w:pPr>
      <w:numPr>
        <w:ilvl w:val="2"/>
        <w:numId w:val="19"/>
      </w:numPr>
    </w:pPr>
  </w:style>
  <w:style w:type="character" w:customStyle="1" w:styleId="Titulos3Car">
    <w:name w:val="Titulos_3 Car"/>
    <w:basedOn w:val="Titulos2Car"/>
    <w:link w:val="Titulos3"/>
    <w:rsid w:val="008806C4"/>
    <w:rPr>
      <w:rFonts w:ascii="Work Sans" w:eastAsiaTheme="majorEastAsia" w:hAnsi="Work Sans" w:cstheme="majorBidi"/>
      <w:b/>
      <w:bCs w:val="0"/>
      <w:szCs w:val="32"/>
    </w:rPr>
  </w:style>
  <w:style w:type="numbering" w:customStyle="1" w:styleId="Milista">
    <w:name w:val="Mi lista"/>
    <w:uiPriority w:val="99"/>
    <w:rsid w:val="00B524D4"/>
    <w:pPr>
      <w:numPr>
        <w:numId w:val="14"/>
      </w:numPr>
    </w:pPr>
  </w:style>
  <w:style w:type="character" w:customStyle="1" w:styleId="Ttulo1Car">
    <w:name w:val="Título 1 Car"/>
    <w:basedOn w:val="Fuentedeprrafopredeter"/>
    <w:link w:val="Ttulo1"/>
    <w:uiPriority w:val="9"/>
    <w:rsid w:val="00277146"/>
    <w:rPr>
      <w:rFonts w:ascii="Work Sans" w:eastAsiaTheme="majorEastAsia" w:hAnsi="Work Sans" w:cstheme="majorBidi"/>
      <w:b/>
      <w:szCs w:val="32"/>
    </w:rPr>
  </w:style>
  <w:style w:type="paragraph" w:styleId="TtuloTDC">
    <w:name w:val="TOC Heading"/>
    <w:basedOn w:val="Ttulo1"/>
    <w:next w:val="Normal"/>
    <w:uiPriority w:val="39"/>
    <w:unhideWhenUsed/>
    <w:qFormat/>
    <w:rsid w:val="00277146"/>
    <w:pPr>
      <w:suppressAutoHyphens w:val="0"/>
      <w:spacing w:line="259" w:lineRule="auto"/>
      <w:outlineLvl w:val="9"/>
    </w:pPr>
    <w:rPr>
      <w:lang w:eastAsia="es-CO"/>
    </w:rPr>
  </w:style>
  <w:style w:type="paragraph" w:styleId="TDC1">
    <w:name w:val="toc 1"/>
    <w:basedOn w:val="Normal"/>
    <w:next w:val="Normal"/>
    <w:autoRedefine/>
    <w:uiPriority w:val="39"/>
    <w:unhideWhenUsed/>
    <w:rsid w:val="00254FF2"/>
    <w:pPr>
      <w:tabs>
        <w:tab w:val="left" w:pos="435"/>
        <w:tab w:val="right" w:leader="dot" w:pos="9390"/>
      </w:tabs>
      <w:spacing w:after="100" w:line="240" w:lineRule="auto"/>
      <w:jc w:val="left"/>
    </w:pPr>
  </w:style>
  <w:style w:type="character" w:styleId="Hipervnculo">
    <w:name w:val="Hyperlink"/>
    <w:basedOn w:val="Fuentedeprrafopredeter"/>
    <w:uiPriority w:val="99"/>
    <w:unhideWhenUsed/>
    <w:rsid w:val="00277146"/>
    <w:rPr>
      <w:color w:val="0563C1" w:themeColor="hyperlink"/>
      <w:u w:val="single"/>
    </w:rPr>
  </w:style>
  <w:style w:type="character" w:customStyle="1" w:styleId="Ttulo2Car">
    <w:name w:val="Título 2 Car"/>
    <w:basedOn w:val="Fuentedeprrafopredeter"/>
    <w:link w:val="Ttulo2"/>
    <w:uiPriority w:val="9"/>
    <w:semiHidden/>
    <w:rsid w:val="00277146"/>
    <w:rPr>
      <w:rFonts w:ascii="Work Sans" w:eastAsiaTheme="majorEastAsia" w:hAnsi="Work Sans" w:cstheme="majorBidi"/>
      <w:b/>
      <w:szCs w:val="26"/>
    </w:rPr>
  </w:style>
  <w:style w:type="numbering" w:customStyle="1" w:styleId="Micontenido">
    <w:name w:val="Mi contenido"/>
    <w:uiPriority w:val="99"/>
    <w:rsid w:val="008806C4"/>
    <w:pPr>
      <w:numPr>
        <w:numId w:val="16"/>
      </w:numPr>
    </w:pPr>
  </w:style>
  <w:style w:type="character" w:styleId="Refdecomentario">
    <w:name w:val="annotation reference"/>
    <w:basedOn w:val="Fuentedeprrafopredeter"/>
    <w:uiPriority w:val="99"/>
    <w:semiHidden/>
    <w:unhideWhenUsed/>
    <w:rsid w:val="0029058A"/>
    <w:rPr>
      <w:sz w:val="16"/>
      <w:szCs w:val="16"/>
    </w:rPr>
  </w:style>
  <w:style w:type="paragraph" w:styleId="Textocomentario">
    <w:name w:val="annotation text"/>
    <w:basedOn w:val="Normal"/>
    <w:link w:val="TextocomentarioCar"/>
    <w:uiPriority w:val="99"/>
    <w:unhideWhenUsed/>
    <w:rsid w:val="0029058A"/>
    <w:pPr>
      <w:spacing w:line="240" w:lineRule="auto"/>
    </w:pPr>
    <w:rPr>
      <w:sz w:val="20"/>
      <w:szCs w:val="20"/>
    </w:rPr>
  </w:style>
  <w:style w:type="character" w:customStyle="1" w:styleId="TextocomentarioCar">
    <w:name w:val="Texto comentario Car"/>
    <w:basedOn w:val="Fuentedeprrafopredeter"/>
    <w:link w:val="Textocomentario"/>
    <w:uiPriority w:val="99"/>
    <w:rsid w:val="0029058A"/>
    <w:rPr>
      <w:rFonts w:ascii="Work Sans" w:hAnsi="Work Sans"/>
      <w:sz w:val="20"/>
      <w:szCs w:val="20"/>
    </w:rPr>
  </w:style>
  <w:style w:type="paragraph" w:styleId="Asuntodelcomentario">
    <w:name w:val="annotation subject"/>
    <w:basedOn w:val="Textocomentario"/>
    <w:next w:val="Textocomentario"/>
    <w:link w:val="AsuntodelcomentarioCar"/>
    <w:uiPriority w:val="99"/>
    <w:semiHidden/>
    <w:unhideWhenUsed/>
    <w:rsid w:val="0029058A"/>
    <w:rPr>
      <w:b/>
      <w:bCs/>
    </w:rPr>
  </w:style>
  <w:style w:type="character" w:customStyle="1" w:styleId="AsuntodelcomentarioCar">
    <w:name w:val="Asunto del comentario Car"/>
    <w:basedOn w:val="TextocomentarioCar"/>
    <w:link w:val="Asuntodelcomentario"/>
    <w:uiPriority w:val="99"/>
    <w:semiHidden/>
    <w:rsid w:val="0029058A"/>
    <w:rPr>
      <w:rFonts w:ascii="Work Sans" w:hAnsi="Work Sans"/>
      <w:b/>
      <w:bCs/>
      <w:sz w:val="20"/>
      <w:szCs w:val="20"/>
    </w:rPr>
  </w:style>
  <w:style w:type="paragraph" w:styleId="Prrafodelista">
    <w:name w:val="List Paragraph"/>
    <w:basedOn w:val="Normal"/>
    <w:uiPriority w:val="34"/>
    <w:qFormat/>
    <w:rsid w:val="00EF47B9"/>
    <w:pPr>
      <w:contextualSpacing/>
    </w:pPr>
  </w:style>
  <w:style w:type="table" w:styleId="Tablaconcuadrcula">
    <w:name w:val="Table Grid"/>
    <w:basedOn w:val="Tablanormal"/>
    <w:uiPriority w:val="39"/>
    <w:rsid w:val="00C47D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adeilustraciones">
    <w:name w:val="table of figures"/>
    <w:basedOn w:val="Normal"/>
    <w:next w:val="Normal"/>
    <w:uiPriority w:val="99"/>
    <w:unhideWhenUsed/>
    <w:rsid w:val="00972E05"/>
  </w:style>
  <w:style w:type="paragraph" w:styleId="Revisin">
    <w:name w:val="Revision"/>
    <w:hidden/>
    <w:uiPriority w:val="99"/>
    <w:semiHidden/>
    <w:rsid w:val="00D1272D"/>
    <w:pPr>
      <w:suppressAutoHyphens w:val="0"/>
    </w:pPr>
    <w:rPr>
      <w:rFonts w:ascii="Work Sans" w:hAnsi="Work Sans"/>
    </w:rPr>
  </w:style>
  <w:style w:type="character" w:styleId="Mencinsinresolver">
    <w:name w:val="Unresolved Mention"/>
    <w:basedOn w:val="Fuentedeprrafopredeter"/>
    <w:uiPriority w:val="99"/>
    <w:semiHidden/>
    <w:unhideWhenUsed/>
    <w:rsid w:val="00CB46E7"/>
    <w:rPr>
      <w:color w:val="605E5C"/>
      <w:shd w:val="clear" w:color="auto" w:fill="E1DFDD"/>
    </w:rPr>
  </w:style>
  <w:style w:type="character" w:customStyle="1" w:styleId="ui-provider">
    <w:name w:val="ui-provider"/>
    <w:basedOn w:val="Fuentedeprrafopredeter"/>
    <w:rsid w:val="003E05A9"/>
  </w:style>
  <w:style w:type="table" w:styleId="Tablanormal2">
    <w:name w:val="Plain Table 2"/>
    <w:basedOn w:val="Tablanormal"/>
    <w:uiPriority w:val="42"/>
    <w:rsid w:val="008E734D"/>
    <w:pPr>
      <w:suppressAutoHyphens w:val="0"/>
    </w:p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decuadrcula3">
    <w:name w:val="Grid Table 3"/>
    <w:basedOn w:val="Tablanormal"/>
    <w:uiPriority w:val="48"/>
    <w:rsid w:val="00B7182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3-nfasis1">
    <w:name w:val="Grid Table 3 Accent 1"/>
    <w:basedOn w:val="Tablanormal"/>
    <w:uiPriority w:val="48"/>
    <w:rsid w:val="00B7182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lanormal5">
    <w:name w:val="Plain Table 5"/>
    <w:basedOn w:val="Tablanormal"/>
    <w:uiPriority w:val="45"/>
    <w:rsid w:val="00B7182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Ttulo3Car">
    <w:name w:val="Título 3 Car"/>
    <w:basedOn w:val="Fuentedeprrafopredeter"/>
    <w:link w:val="Ttulo3"/>
    <w:uiPriority w:val="9"/>
    <w:semiHidden/>
    <w:rsid w:val="00A06031"/>
    <w:rPr>
      <w:rFonts w:asciiTheme="majorHAnsi" w:eastAsiaTheme="majorEastAsia" w:hAnsiTheme="majorHAnsi" w:cstheme="majorBidi"/>
      <w:color w:val="1F3763" w:themeColor="accent1" w:themeShade="7F"/>
      <w:sz w:val="24"/>
      <w:szCs w:val="24"/>
    </w:rPr>
  </w:style>
  <w:style w:type="character" w:styleId="Mencionar">
    <w:name w:val="Mention"/>
    <w:basedOn w:val="Fuentedeprrafopredeter"/>
    <w:uiPriority w:val="99"/>
    <w:unhideWhenUsed/>
    <w:rsid w:val="00061EAF"/>
    <w:rPr>
      <w:color w:val="2B579A"/>
      <w:shd w:val="clear" w:color="auto" w:fill="E1DFDD"/>
    </w:rPr>
  </w:style>
  <w:style w:type="paragraph" w:styleId="NormalWeb">
    <w:name w:val="Normal (Web)"/>
    <w:basedOn w:val="Normal"/>
    <w:uiPriority w:val="99"/>
    <w:semiHidden/>
    <w:unhideWhenUsed/>
    <w:rsid w:val="00104052"/>
    <w:pPr>
      <w:suppressAutoHyphens w:val="0"/>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character" w:customStyle="1" w:styleId="link">
    <w:name w:val="link"/>
    <w:basedOn w:val="Fuentedeprrafopredeter"/>
    <w:rsid w:val="009E592A"/>
  </w:style>
  <w:style w:type="character" w:styleId="Fuerte">
    <w:name w:val="Strong"/>
    <w:basedOn w:val="Fuentedeprrafopredeter"/>
    <w:uiPriority w:val="22"/>
    <w:qFormat/>
    <w:rsid w:val="00971AEA"/>
    <w:rPr>
      <w:b/>
      <w:bCs/>
    </w:rPr>
  </w:style>
  <w:style w:type="character" w:styleId="Textodelmarcadordeposicin">
    <w:name w:val="Placeholder Text"/>
    <w:basedOn w:val="Fuentedeprrafopredeter"/>
    <w:uiPriority w:val="99"/>
    <w:semiHidden/>
    <w:rsid w:val="00B15AE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139173">
      <w:bodyDiv w:val="1"/>
      <w:marLeft w:val="0"/>
      <w:marRight w:val="0"/>
      <w:marTop w:val="0"/>
      <w:marBottom w:val="0"/>
      <w:divBdr>
        <w:top w:val="none" w:sz="0" w:space="0" w:color="auto"/>
        <w:left w:val="none" w:sz="0" w:space="0" w:color="auto"/>
        <w:bottom w:val="none" w:sz="0" w:space="0" w:color="auto"/>
        <w:right w:val="none" w:sz="0" w:space="0" w:color="auto"/>
      </w:divBdr>
    </w:div>
    <w:div w:id="92366186">
      <w:bodyDiv w:val="1"/>
      <w:marLeft w:val="0"/>
      <w:marRight w:val="0"/>
      <w:marTop w:val="0"/>
      <w:marBottom w:val="0"/>
      <w:divBdr>
        <w:top w:val="none" w:sz="0" w:space="0" w:color="auto"/>
        <w:left w:val="none" w:sz="0" w:space="0" w:color="auto"/>
        <w:bottom w:val="none" w:sz="0" w:space="0" w:color="auto"/>
        <w:right w:val="none" w:sz="0" w:space="0" w:color="auto"/>
      </w:divBdr>
    </w:div>
    <w:div w:id="108092231">
      <w:bodyDiv w:val="1"/>
      <w:marLeft w:val="0"/>
      <w:marRight w:val="0"/>
      <w:marTop w:val="0"/>
      <w:marBottom w:val="0"/>
      <w:divBdr>
        <w:top w:val="none" w:sz="0" w:space="0" w:color="auto"/>
        <w:left w:val="none" w:sz="0" w:space="0" w:color="auto"/>
        <w:bottom w:val="none" w:sz="0" w:space="0" w:color="auto"/>
        <w:right w:val="none" w:sz="0" w:space="0" w:color="auto"/>
      </w:divBdr>
    </w:div>
    <w:div w:id="113329324">
      <w:bodyDiv w:val="1"/>
      <w:marLeft w:val="0"/>
      <w:marRight w:val="0"/>
      <w:marTop w:val="0"/>
      <w:marBottom w:val="0"/>
      <w:divBdr>
        <w:top w:val="none" w:sz="0" w:space="0" w:color="auto"/>
        <w:left w:val="none" w:sz="0" w:space="0" w:color="auto"/>
        <w:bottom w:val="none" w:sz="0" w:space="0" w:color="auto"/>
        <w:right w:val="none" w:sz="0" w:space="0" w:color="auto"/>
      </w:divBdr>
    </w:div>
    <w:div w:id="159657721">
      <w:bodyDiv w:val="1"/>
      <w:marLeft w:val="0"/>
      <w:marRight w:val="0"/>
      <w:marTop w:val="0"/>
      <w:marBottom w:val="0"/>
      <w:divBdr>
        <w:top w:val="none" w:sz="0" w:space="0" w:color="auto"/>
        <w:left w:val="none" w:sz="0" w:space="0" w:color="auto"/>
        <w:bottom w:val="none" w:sz="0" w:space="0" w:color="auto"/>
        <w:right w:val="none" w:sz="0" w:space="0" w:color="auto"/>
      </w:divBdr>
    </w:div>
    <w:div w:id="164132030">
      <w:bodyDiv w:val="1"/>
      <w:marLeft w:val="0"/>
      <w:marRight w:val="0"/>
      <w:marTop w:val="0"/>
      <w:marBottom w:val="0"/>
      <w:divBdr>
        <w:top w:val="none" w:sz="0" w:space="0" w:color="auto"/>
        <w:left w:val="none" w:sz="0" w:space="0" w:color="auto"/>
        <w:bottom w:val="none" w:sz="0" w:space="0" w:color="auto"/>
        <w:right w:val="none" w:sz="0" w:space="0" w:color="auto"/>
      </w:divBdr>
    </w:div>
    <w:div w:id="195655822">
      <w:bodyDiv w:val="1"/>
      <w:marLeft w:val="0"/>
      <w:marRight w:val="0"/>
      <w:marTop w:val="0"/>
      <w:marBottom w:val="0"/>
      <w:divBdr>
        <w:top w:val="none" w:sz="0" w:space="0" w:color="auto"/>
        <w:left w:val="none" w:sz="0" w:space="0" w:color="auto"/>
        <w:bottom w:val="none" w:sz="0" w:space="0" w:color="auto"/>
        <w:right w:val="none" w:sz="0" w:space="0" w:color="auto"/>
      </w:divBdr>
    </w:div>
    <w:div w:id="211044539">
      <w:bodyDiv w:val="1"/>
      <w:marLeft w:val="0"/>
      <w:marRight w:val="0"/>
      <w:marTop w:val="0"/>
      <w:marBottom w:val="0"/>
      <w:divBdr>
        <w:top w:val="none" w:sz="0" w:space="0" w:color="auto"/>
        <w:left w:val="none" w:sz="0" w:space="0" w:color="auto"/>
        <w:bottom w:val="none" w:sz="0" w:space="0" w:color="auto"/>
        <w:right w:val="none" w:sz="0" w:space="0" w:color="auto"/>
      </w:divBdr>
    </w:div>
    <w:div w:id="228151983">
      <w:bodyDiv w:val="1"/>
      <w:marLeft w:val="0"/>
      <w:marRight w:val="0"/>
      <w:marTop w:val="0"/>
      <w:marBottom w:val="0"/>
      <w:divBdr>
        <w:top w:val="none" w:sz="0" w:space="0" w:color="auto"/>
        <w:left w:val="none" w:sz="0" w:space="0" w:color="auto"/>
        <w:bottom w:val="none" w:sz="0" w:space="0" w:color="auto"/>
        <w:right w:val="none" w:sz="0" w:space="0" w:color="auto"/>
      </w:divBdr>
    </w:div>
    <w:div w:id="325743605">
      <w:marLeft w:val="0"/>
      <w:marRight w:val="0"/>
      <w:marTop w:val="0"/>
      <w:marBottom w:val="0"/>
      <w:divBdr>
        <w:top w:val="none" w:sz="0" w:space="0" w:color="auto"/>
        <w:left w:val="none" w:sz="0" w:space="0" w:color="auto"/>
        <w:bottom w:val="none" w:sz="0" w:space="0" w:color="auto"/>
        <w:right w:val="none" w:sz="0" w:space="0" w:color="auto"/>
      </w:divBdr>
    </w:div>
    <w:div w:id="385683238">
      <w:bodyDiv w:val="1"/>
      <w:marLeft w:val="0"/>
      <w:marRight w:val="0"/>
      <w:marTop w:val="0"/>
      <w:marBottom w:val="0"/>
      <w:divBdr>
        <w:top w:val="none" w:sz="0" w:space="0" w:color="auto"/>
        <w:left w:val="none" w:sz="0" w:space="0" w:color="auto"/>
        <w:bottom w:val="none" w:sz="0" w:space="0" w:color="auto"/>
        <w:right w:val="none" w:sz="0" w:space="0" w:color="auto"/>
      </w:divBdr>
    </w:div>
    <w:div w:id="398022902">
      <w:bodyDiv w:val="1"/>
      <w:marLeft w:val="0"/>
      <w:marRight w:val="0"/>
      <w:marTop w:val="0"/>
      <w:marBottom w:val="0"/>
      <w:divBdr>
        <w:top w:val="none" w:sz="0" w:space="0" w:color="auto"/>
        <w:left w:val="none" w:sz="0" w:space="0" w:color="auto"/>
        <w:bottom w:val="none" w:sz="0" w:space="0" w:color="auto"/>
        <w:right w:val="none" w:sz="0" w:space="0" w:color="auto"/>
      </w:divBdr>
    </w:div>
    <w:div w:id="423649863">
      <w:bodyDiv w:val="1"/>
      <w:marLeft w:val="0"/>
      <w:marRight w:val="0"/>
      <w:marTop w:val="0"/>
      <w:marBottom w:val="0"/>
      <w:divBdr>
        <w:top w:val="none" w:sz="0" w:space="0" w:color="auto"/>
        <w:left w:val="none" w:sz="0" w:space="0" w:color="auto"/>
        <w:bottom w:val="none" w:sz="0" w:space="0" w:color="auto"/>
        <w:right w:val="none" w:sz="0" w:space="0" w:color="auto"/>
      </w:divBdr>
    </w:div>
    <w:div w:id="440301187">
      <w:bodyDiv w:val="1"/>
      <w:marLeft w:val="0"/>
      <w:marRight w:val="0"/>
      <w:marTop w:val="0"/>
      <w:marBottom w:val="0"/>
      <w:divBdr>
        <w:top w:val="none" w:sz="0" w:space="0" w:color="auto"/>
        <w:left w:val="none" w:sz="0" w:space="0" w:color="auto"/>
        <w:bottom w:val="none" w:sz="0" w:space="0" w:color="auto"/>
        <w:right w:val="none" w:sz="0" w:space="0" w:color="auto"/>
      </w:divBdr>
    </w:div>
    <w:div w:id="461968396">
      <w:bodyDiv w:val="1"/>
      <w:marLeft w:val="0"/>
      <w:marRight w:val="0"/>
      <w:marTop w:val="0"/>
      <w:marBottom w:val="0"/>
      <w:divBdr>
        <w:top w:val="none" w:sz="0" w:space="0" w:color="auto"/>
        <w:left w:val="none" w:sz="0" w:space="0" w:color="auto"/>
        <w:bottom w:val="none" w:sz="0" w:space="0" w:color="auto"/>
        <w:right w:val="none" w:sz="0" w:space="0" w:color="auto"/>
      </w:divBdr>
    </w:div>
    <w:div w:id="512765223">
      <w:bodyDiv w:val="1"/>
      <w:marLeft w:val="0"/>
      <w:marRight w:val="0"/>
      <w:marTop w:val="0"/>
      <w:marBottom w:val="0"/>
      <w:divBdr>
        <w:top w:val="none" w:sz="0" w:space="0" w:color="auto"/>
        <w:left w:val="none" w:sz="0" w:space="0" w:color="auto"/>
        <w:bottom w:val="none" w:sz="0" w:space="0" w:color="auto"/>
        <w:right w:val="none" w:sz="0" w:space="0" w:color="auto"/>
      </w:divBdr>
    </w:div>
    <w:div w:id="514541358">
      <w:bodyDiv w:val="1"/>
      <w:marLeft w:val="0"/>
      <w:marRight w:val="0"/>
      <w:marTop w:val="0"/>
      <w:marBottom w:val="0"/>
      <w:divBdr>
        <w:top w:val="none" w:sz="0" w:space="0" w:color="auto"/>
        <w:left w:val="none" w:sz="0" w:space="0" w:color="auto"/>
        <w:bottom w:val="none" w:sz="0" w:space="0" w:color="auto"/>
        <w:right w:val="none" w:sz="0" w:space="0" w:color="auto"/>
      </w:divBdr>
    </w:div>
    <w:div w:id="559562967">
      <w:marLeft w:val="0"/>
      <w:marRight w:val="0"/>
      <w:marTop w:val="0"/>
      <w:marBottom w:val="0"/>
      <w:divBdr>
        <w:top w:val="none" w:sz="0" w:space="0" w:color="auto"/>
        <w:left w:val="none" w:sz="0" w:space="0" w:color="auto"/>
        <w:bottom w:val="none" w:sz="0" w:space="0" w:color="auto"/>
        <w:right w:val="none" w:sz="0" w:space="0" w:color="auto"/>
      </w:divBdr>
    </w:div>
    <w:div w:id="565648580">
      <w:bodyDiv w:val="1"/>
      <w:marLeft w:val="0"/>
      <w:marRight w:val="0"/>
      <w:marTop w:val="0"/>
      <w:marBottom w:val="0"/>
      <w:divBdr>
        <w:top w:val="none" w:sz="0" w:space="0" w:color="auto"/>
        <w:left w:val="none" w:sz="0" w:space="0" w:color="auto"/>
        <w:bottom w:val="none" w:sz="0" w:space="0" w:color="auto"/>
        <w:right w:val="none" w:sz="0" w:space="0" w:color="auto"/>
      </w:divBdr>
    </w:div>
    <w:div w:id="578178000">
      <w:bodyDiv w:val="1"/>
      <w:marLeft w:val="0"/>
      <w:marRight w:val="0"/>
      <w:marTop w:val="0"/>
      <w:marBottom w:val="0"/>
      <w:divBdr>
        <w:top w:val="none" w:sz="0" w:space="0" w:color="auto"/>
        <w:left w:val="none" w:sz="0" w:space="0" w:color="auto"/>
        <w:bottom w:val="none" w:sz="0" w:space="0" w:color="auto"/>
        <w:right w:val="none" w:sz="0" w:space="0" w:color="auto"/>
      </w:divBdr>
    </w:div>
    <w:div w:id="598561455">
      <w:bodyDiv w:val="1"/>
      <w:marLeft w:val="0"/>
      <w:marRight w:val="0"/>
      <w:marTop w:val="0"/>
      <w:marBottom w:val="0"/>
      <w:divBdr>
        <w:top w:val="none" w:sz="0" w:space="0" w:color="auto"/>
        <w:left w:val="none" w:sz="0" w:space="0" w:color="auto"/>
        <w:bottom w:val="none" w:sz="0" w:space="0" w:color="auto"/>
        <w:right w:val="none" w:sz="0" w:space="0" w:color="auto"/>
      </w:divBdr>
    </w:div>
    <w:div w:id="622930291">
      <w:bodyDiv w:val="1"/>
      <w:marLeft w:val="0"/>
      <w:marRight w:val="0"/>
      <w:marTop w:val="0"/>
      <w:marBottom w:val="0"/>
      <w:divBdr>
        <w:top w:val="none" w:sz="0" w:space="0" w:color="auto"/>
        <w:left w:val="none" w:sz="0" w:space="0" w:color="auto"/>
        <w:bottom w:val="none" w:sz="0" w:space="0" w:color="auto"/>
        <w:right w:val="none" w:sz="0" w:space="0" w:color="auto"/>
      </w:divBdr>
    </w:div>
    <w:div w:id="685326609">
      <w:marLeft w:val="0"/>
      <w:marRight w:val="0"/>
      <w:marTop w:val="0"/>
      <w:marBottom w:val="0"/>
      <w:divBdr>
        <w:top w:val="none" w:sz="0" w:space="0" w:color="auto"/>
        <w:left w:val="none" w:sz="0" w:space="0" w:color="auto"/>
        <w:bottom w:val="none" w:sz="0" w:space="0" w:color="auto"/>
        <w:right w:val="none" w:sz="0" w:space="0" w:color="auto"/>
      </w:divBdr>
    </w:div>
    <w:div w:id="728844396">
      <w:bodyDiv w:val="1"/>
      <w:marLeft w:val="0"/>
      <w:marRight w:val="0"/>
      <w:marTop w:val="0"/>
      <w:marBottom w:val="0"/>
      <w:divBdr>
        <w:top w:val="none" w:sz="0" w:space="0" w:color="auto"/>
        <w:left w:val="none" w:sz="0" w:space="0" w:color="auto"/>
        <w:bottom w:val="none" w:sz="0" w:space="0" w:color="auto"/>
        <w:right w:val="none" w:sz="0" w:space="0" w:color="auto"/>
      </w:divBdr>
      <w:divsChild>
        <w:div w:id="2082629533">
          <w:marLeft w:val="0"/>
          <w:marRight w:val="0"/>
          <w:marTop w:val="0"/>
          <w:marBottom w:val="0"/>
          <w:divBdr>
            <w:top w:val="none" w:sz="0" w:space="0" w:color="auto"/>
            <w:left w:val="none" w:sz="0" w:space="0" w:color="auto"/>
            <w:bottom w:val="none" w:sz="0" w:space="0" w:color="auto"/>
            <w:right w:val="none" w:sz="0" w:space="0" w:color="auto"/>
          </w:divBdr>
          <w:divsChild>
            <w:div w:id="1995571824">
              <w:marLeft w:val="0"/>
              <w:marRight w:val="0"/>
              <w:marTop w:val="0"/>
              <w:marBottom w:val="0"/>
              <w:divBdr>
                <w:top w:val="none" w:sz="0" w:space="0" w:color="auto"/>
                <w:left w:val="none" w:sz="0" w:space="0" w:color="auto"/>
                <w:bottom w:val="none" w:sz="0" w:space="0" w:color="auto"/>
                <w:right w:val="none" w:sz="0" w:space="0" w:color="auto"/>
              </w:divBdr>
              <w:divsChild>
                <w:div w:id="1419404415">
                  <w:marLeft w:val="0"/>
                  <w:marRight w:val="0"/>
                  <w:marTop w:val="0"/>
                  <w:marBottom w:val="0"/>
                  <w:divBdr>
                    <w:top w:val="none" w:sz="0" w:space="0" w:color="auto"/>
                    <w:left w:val="none" w:sz="0" w:space="0" w:color="auto"/>
                    <w:bottom w:val="none" w:sz="0" w:space="0" w:color="auto"/>
                    <w:right w:val="none" w:sz="0" w:space="0" w:color="auto"/>
                  </w:divBdr>
                  <w:divsChild>
                    <w:div w:id="488247976">
                      <w:marLeft w:val="0"/>
                      <w:marRight w:val="0"/>
                      <w:marTop w:val="0"/>
                      <w:marBottom w:val="0"/>
                      <w:divBdr>
                        <w:top w:val="none" w:sz="0" w:space="0" w:color="auto"/>
                        <w:left w:val="none" w:sz="0" w:space="0" w:color="auto"/>
                        <w:bottom w:val="none" w:sz="0" w:space="0" w:color="auto"/>
                        <w:right w:val="none" w:sz="0" w:space="0" w:color="auto"/>
                      </w:divBdr>
                      <w:divsChild>
                        <w:div w:id="39482470">
                          <w:marLeft w:val="0"/>
                          <w:marRight w:val="0"/>
                          <w:marTop w:val="0"/>
                          <w:marBottom w:val="0"/>
                          <w:divBdr>
                            <w:top w:val="none" w:sz="0" w:space="0" w:color="auto"/>
                            <w:left w:val="none" w:sz="0" w:space="0" w:color="auto"/>
                            <w:bottom w:val="none" w:sz="0" w:space="0" w:color="auto"/>
                            <w:right w:val="none" w:sz="0" w:space="0" w:color="auto"/>
                          </w:divBdr>
                          <w:divsChild>
                            <w:div w:id="16961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199397">
      <w:marLeft w:val="0"/>
      <w:marRight w:val="0"/>
      <w:marTop w:val="0"/>
      <w:marBottom w:val="0"/>
      <w:divBdr>
        <w:top w:val="none" w:sz="0" w:space="0" w:color="auto"/>
        <w:left w:val="none" w:sz="0" w:space="0" w:color="auto"/>
        <w:bottom w:val="none" w:sz="0" w:space="0" w:color="auto"/>
        <w:right w:val="none" w:sz="0" w:space="0" w:color="auto"/>
      </w:divBdr>
    </w:div>
    <w:div w:id="786201671">
      <w:bodyDiv w:val="1"/>
      <w:marLeft w:val="0"/>
      <w:marRight w:val="0"/>
      <w:marTop w:val="0"/>
      <w:marBottom w:val="0"/>
      <w:divBdr>
        <w:top w:val="none" w:sz="0" w:space="0" w:color="auto"/>
        <w:left w:val="none" w:sz="0" w:space="0" w:color="auto"/>
        <w:bottom w:val="none" w:sz="0" w:space="0" w:color="auto"/>
        <w:right w:val="none" w:sz="0" w:space="0" w:color="auto"/>
      </w:divBdr>
    </w:div>
    <w:div w:id="803624481">
      <w:bodyDiv w:val="1"/>
      <w:marLeft w:val="0"/>
      <w:marRight w:val="0"/>
      <w:marTop w:val="0"/>
      <w:marBottom w:val="0"/>
      <w:divBdr>
        <w:top w:val="none" w:sz="0" w:space="0" w:color="auto"/>
        <w:left w:val="none" w:sz="0" w:space="0" w:color="auto"/>
        <w:bottom w:val="none" w:sz="0" w:space="0" w:color="auto"/>
        <w:right w:val="none" w:sz="0" w:space="0" w:color="auto"/>
      </w:divBdr>
    </w:div>
    <w:div w:id="882331988">
      <w:bodyDiv w:val="1"/>
      <w:marLeft w:val="0"/>
      <w:marRight w:val="0"/>
      <w:marTop w:val="0"/>
      <w:marBottom w:val="0"/>
      <w:divBdr>
        <w:top w:val="none" w:sz="0" w:space="0" w:color="auto"/>
        <w:left w:val="none" w:sz="0" w:space="0" w:color="auto"/>
        <w:bottom w:val="none" w:sz="0" w:space="0" w:color="auto"/>
        <w:right w:val="none" w:sz="0" w:space="0" w:color="auto"/>
      </w:divBdr>
    </w:div>
    <w:div w:id="886181739">
      <w:bodyDiv w:val="1"/>
      <w:marLeft w:val="0"/>
      <w:marRight w:val="0"/>
      <w:marTop w:val="0"/>
      <w:marBottom w:val="0"/>
      <w:divBdr>
        <w:top w:val="none" w:sz="0" w:space="0" w:color="auto"/>
        <w:left w:val="none" w:sz="0" w:space="0" w:color="auto"/>
        <w:bottom w:val="none" w:sz="0" w:space="0" w:color="auto"/>
        <w:right w:val="none" w:sz="0" w:space="0" w:color="auto"/>
      </w:divBdr>
      <w:divsChild>
        <w:div w:id="329411222">
          <w:marLeft w:val="0"/>
          <w:marRight w:val="0"/>
          <w:marTop w:val="0"/>
          <w:marBottom w:val="0"/>
          <w:divBdr>
            <w:top w:val="none" w:sz="0" w:space="0" w:color="auto"/>
            <w:left w:val="none" w:sz="0" w:space="0" w:color="auto"/>
            <w:bottom w:val="none" w:sz="0" w:space="0" w:color="auto"/>
            <w:right w:val="none" w:sz="0" w:space="0" w:color="auto"/>
          </w:divBdr>
          <w:divsChild>
            <w:div w:id="1060135713">
              <w:marLeft w:val="0"/>
              <w:marRight w:val="0"/>
              <w:marTop w:val="0"/>
              <w:marBottom w:val="0"/>
              <w:divBdr>
                <w:top w:val="none" w:sz="0" w:space="0" w:color="auto"/>
                <w:left w:val="none" w:sz="0" w:space="0" w:color="auto"/>
                <w:bottom w:val="none" w:sz="0" w:space="0" w:color="auto"/>
                <w:right w:val="none" w:sz="0" w:space="0" w:color="auto"/>
              </w:divBdr>
              <w:divsChild>
                <w:div w:id="182747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056428">
          <w:marLeft w:val="0"/>
          <w:marRight w:val="0"/>
          <w:marTop w:val="0"/>
          <w:marBottom w:val="0"/>
          <w:divBdr>
            <w:top w:val="none" w:sz="0" w:space="0" w:color="auto"/>
            <w:left w:val="none" w:sz="0" w:space="0" w:color="auto"/>
            <w:bottom w:val="none" w:sz="0" w:space="0" w:color="auto"/>
            <w:right w:val="none" w:sz="0" w:space="0" w:color="auto"/>
          </w:divBdr>
          <w:divsChild>
            <w:div w:id="1308245249">
              <w:marLeft w:val="0"/>
              <w:marRight w:val="0"/>
              <w:marTop w:val="0"/>
              <w:marBottom w:val="0"/>
              <w:divBdr>
                <w:top w:val="none" w:sz="0" w:space="0" w:color="auto"/>
                <w:left w:val="none" w:sz="0" w:space="0" w:color="auto"/>
                <w:bottom w:val="none" w:sz="0" w:space="0" w:color="auto"/>
                <w:right w:val="none" w:sz="0" w:space="0" w:color="auto"/>
              </w:divBdr>
              <w:divsChild>
                <w:div w:id="722872165">
                  <w:marLeft w:val="0"/>
                  <w:marRight w:val="0"/>
                  <w:marTop w:val="0"/>
                  <w:marBottom w:val="0"/>
                  <w:divBdr>
                    <w:top w:val="none" w:sz="0" w:space="0" w:color="auto"/>
                    <w:left w:val="none" w:sz="0" w:space="0" w:color="auto"/>
                    <w:bottom w:val="none" w:sz="0" w:space="0" w:color="auto"/>
                    <w:right w:val="none" w:sz="0" w:space="0" w:color="auto"/>
                  </w:divBdr>
                </w:div>
                <w:div w:id="172440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412289">
      <w:bodyDiv w:val="1"/>
      <w:marLeft w:val="0"/>
      <w:marRight w:val="0"/>
      <w:marTop w:val="0"/>
      <w:marBottom w:val="0"/>
      <w:divBdr>
        <w:top w:val="none" w:sz="0" w:space="0" w:color="auto"/>
        <w:left w:val="none" w:sz="0" w:space="0" w:color="auto"/>
        <w:bottom w:val="none" w:sz="0" w:space="0" w:color="auto"/>
        <w:right w:val="none" w:sz="0" w:space="0" w:color="auto"/>
      </w:divBdr>
    </w:div>
    <w:div w:id="917133537">
      <w:bodyDiv w:val="1"/>
      <w:marLeft w:val="0"/>
      <w:marRight w:val="0"/>
      <w:marTop w:val="0"/>
      <w:marBottom w:val="0"/>
      <w:divBdr>
        <w:top w:val="none" w:sz="0" w:space="0" w:color="auto"/>
        <w:left w:val="none" w:sz="0" w:space="0" w:color="auto"/>
        <w:bottom w:val="none" w:sz="0" w:space="0" w:color="auto"/>
        <w:right w:val="none" w:sz="0" w:space="0" w:color="auto"/>
      </w:divBdr>
      <w:divsChild>
        <w:div w:id="312638404">
          <w:marLeft w:val="0"/>
          <w:marRight w:val="0"/>
          <w:marTop w:val="0"/>
          <w:marBottom w:val="0"/>
          <w:divBdr>
            <w:top w:val="none" w:sz="0" w:space="0" w:color="auto"/>
            <w:left w:val="none" w:sz="0" w:space="0" w:color="auto"/>
            <w:bottom w:val="none" w:sz="0" w:space="0" w:color="auto"/>
            <w:right w:val="none" w:sz="0" w:space="0" w:color="auto"/>
          </w:divBdr>
        </w:div>
      </w:divsChild>
    </w:div>
    <w:div w:id="927808657">
      <w:bodyDiv w:val="1"/>
      <w:marLeft w:val="0"/>
      <w:marRight w:val="0"/>
      <w:marTop w:val="0"/>
      <w:marBottom w:val="0"/>
      <w:divBdr>
        <w:top w:val="none" w:sz="0" w:space="0" w:color="auto"/>
        <w:left w:val="none" w:sz="0" w:space="0" w:color="auto"/>
        <w:bottom w:val="none" w:sz="0" w:space="0" w:color="auto"/>
        <w:right w:val="none" w:sz="0" w:space="0" w:color="auto"/>
      </w:divBdr>
    </w:div>
    <w:div w:id="931888766">
      <w:bodyDiv w:val="1"/>
      <w:marLeft w:val="0"/>
      <w:marRight w:val="0"/>
      <w:marTop w:val="0"/>
      <w:marBottom w:val="0"/>
      <w:divBdr>
        <w:top w:val="none" w:sz="0" w:space="0" w:color="auto"/>
        <w:left w:val="none" w:sz="0" w:space="0" w:color="auto"/>
        <w:bottom w:val="none" w:sz="0" w:space="0" w:color="auto"/>
        <w:right w:val="none" w:sz="0" w:space="0" w:color="auto"/>
      </w:divBdr>
    </w:div>
    <w:div w:id="959074687">
      <w:bodyDiv w:val="1"/>
      <w:marLeft w:val="0"/>
      <w:marRight w:val="0"/>
      <w:marTop w:val="0"/>
      <w:marBottom w:val="0"/>
      <w:divBdr>
        <w:top w:val="none" w:sz="0" w:space="0" w:color="auto"/>
        <w:left w:val="none" w:sz="0" w:space="0" w:color="auto"/>
        <w:bottom w:val="none" w:sz="0" w:space="0" w:color="auto"/>
        <w:right w:val="none" w:sz="0" w:space="0" w:color="auto"/>
      </w:divBdr>
    </w:div>
    <w:div w:id="1003245772">
      <w:bodyDiv w:val="1"/>
      <w:marLeft w:val="0"/>
      <w:marRight w:val="0"/>
      <w:marTop w:val="0"/>
      <w:marBottom w:val="0"/>
      <w:divBdr>
        <w:top w:val="none" w:sz="0" w:space="0" w:color="auto"/>
        <w:left w:val="none" w:sz="0" w:space="0" w:color="auto"/>
        <w:bottom w:val="none" w:sz="0" w:space="0" w:color="auto"/>
        <w:right w:val="none" w:sz="0" w:space="0" w:color="auto"/>
      </w:divBdr>
    </w:div>
    <w:div w:id="1011764034">
      <w:marLeft w:val="0"/>
      <w:marRight w:val="0"/>
      <w:marTop w:val="0"/>
      <w:marBottom w:val="0"/>
      <w:divBdr>
        <w:top w:val="none" w:sz="0" w:space="0" w:color="auto"/>
        <w:left w:val="none" w:sz="0" w:space="0" w:color="auto"/>
        <w:bottom w:val="none" w:sz="0" w:space="0" w:color="auto"/>
        <w:right w:val="none" w:sz="0" w:space="0" w:color="auto"/>
      </w:divBdr>
    </w:div>
    <w:div w:id="1032344229">
      <w:bodyDiv w:val="1"/>
      <w:marLeft w:val="0"/>
      <w:marRight w:val="0"/>
      <w:marTop w:val="0"/>
      <w:marBottom w:val="0"/>
      <w:divBdr>
        <w:top w:val="none" w:sz="0" w:space="0" w:color="auto"/>
        <w:left w:val="none" w:sz="0" w:space="0" w:color="auto"/>
        <w:bottom w:val="none" w:sz="0" w:space="0" w:color="auto"/>
        <w:right w:val="none" w:sz="0" w:space="0" w:color="auto"/>
      </w:divBdr>
    </w:div>
    <w:div w:id="1041249394">
      <w:bodyDiv w:val="1"/>
      <w:marLeft w:val="0"/>
      <w:marRight w:val="0"/>
      <w:marTop w:val="0"/>
      <w:marBottom w:val="0"/>
      <w:divBdr>
        <w:top w:val="none" w:sz="0" w:space="0" w:color="auto"/>
        <w:left w:val="none" w:sz="0" w:space="0" w:color="auto"/>
        <w:bottom w:val="none" w:sz="0" w:space="0" w:color="auto"/>
        <w:right w:val="none" w:sz="0" w:space="0" w:color="auto"/>
      </w:divBdr>
    </w:div>
    <w:div w:id="1045954953">
      <w:bodyDiv w:val="1"/>
      <w:marLeft w:val="0"/>
      <w:marRight w:val="0"/>
      <w:marTop w:val="0"/>
      <w:marBottom w:val="0"/>
      <w:divBdr>
        <w:top w:val="none" w:sz="0" w:space="0" w:color="auto"/>
        <w:left w:val="none" w:sz="0" w:space="0" w:color="auto"/>
        <w:bottom w:val="none" w:sz="0" w:space="0" w:color="auto"/>
        <w:right w:val="none" w:sz="0" w:space="0" w:color="auto"/>
      </w:divBdr>
    </w:div>
    <w:div w:id="1088385197">
      <w:bodyDiv w:val="1"/>
      <w:marLeft w:val="0"/>
      <w:marRight w:val="0"/>
      <w:marTop w:val="0"/>
      <w:marBottom w:val="0"/>
      <w:divBdr>
        <w:top w:val="none" w:sz="0" w:space="0" w:color="auto"/>
        <w:left w:val="none" w:sz="0" w:space="0" w:color="auto"/>
        <w:bottom w:val="none" w:sz="0" w:space="0" w:color="auto"/>
        <w:right w:val="none" w:sz="0" w:space="0" w:color="auto"/>
      </w:divBdr>
    </w:div>
    <w:div w:id="1090933037">
      <w:bodyDiv w:val="1"/>
      <w:marLeft w:val="0"/>
      <w:marRight w:val="0"/>
      <w:marTop w:val="0"/>
      <w:marBottom w:val="0"/>
      <w:divBdr>
        <w:top w:val="none" w:sz="0" w:space="0" w:color="auto"/>
        <w:left w:val="none" w:sz="0" w:space="0" w:color="auto"/>
        <w:bottom w:val="none" w:sz="0" w:space="0" w:color="auto"/>
        <w:right w:val="none" w:sz="0" w:space="0" w:color="auto"/>
      </w:divBdr>
    </w:div>
    <w:div w:id="1091927336">
      <w:bodyDiv w:val="1"/>
      <w:marLeft w:val="0"/>
      <w:marRight w:val="0"/>
      <w:marTop w:val="0"/>
      <w:marBottom w:val="0"/>
      <w:divBdr>
        <w:top w:val="none" w:sz="0" w:space="0" w:color="auto"/>
        <w:left w:val="none" w:sz="0" w:space="0" w:color="auto"/>
        <w:bottom w:val="none" w:sz="0" w:space="0" w:color="auto"/>
        <w:right w:val="none" w:sz="0" w:space="0" w:color="auto"/>
      </w:divBdr>
    </w:div>
    <w:div w:id="1123692133">
      <w:bodyDiv w:val="1"/>
      <w:marLeft w:val="0"/>
      <w:marRight w:val="0"/>
      <w:marTop w:val="0"/>
      <w:marBottom w:val="0"/>
      <w:divBdr>
        <w:top w:val="none" w:sz="0" w:space="0" w:color="auto"/>
        <w:left w:val="none" w:sz="0" w:space="0" w:color="auto"/>
        <w:bottom w:val="none" w:sz="0" w:space="0" w:color="auto"/>
        <w:right w:val="none" w:sz="0" w:space="0" w:color="auto"/>
      </w:divBdr>
    </w:div>
    <w:div w:id="1125779271">
      <w:bodyDiv w:val="1"/>
      <w:marLeft w:val="0"/>
      <w:marRight w:val="0"/>
      <w:marTop w:val="0"/>
      <w:marBottom w:val="0"/>
      <w:divBdr>
        <w:top w:val="none" w:sz="0" w:space="0" w:color="auto"/>
        <w:left w:val="none" w:sz="0" w:space="0" w:color="auto"/>
        <w:bottom w:val="none" w:sz="0" w:space="0" w:color="auto"/>
        <w:right w:val="none" w:sz="0" w:space="0" w:color="auto"/>
      </w:divBdr>
    </w:div>
    <w:div w:id="1170489083">
      <w:bodyDiv w:val="1"/>
      <w:marLeft w:val="0"/>
      <w:marRight w:val="0"/>
      <w:marTop w:val="0"/>
      <w:marBottom w:val="0"/>
      <w:divBdr>
        <w:top w:val="none" w:sz="0" w:space="0" w:color="auto"/>
        <w:left w:val="none" w:sz="0" w:space="0" w:color="auto"/>
        <w:bottom w:val="none" w:sz="0" w:space="0" w:color="auto"/>
        <w:right w:val="none" w:sz="0" w:space="0" w:color="auto"/>
      </w:divBdr>
    </w:div>
    <w:div w:id="1202471923">
      <w:marLeft w:val="0"/>
      <w:marRight w:val="0"/>
      <w:marTop w:val="0"/>
      <w:marBottom w:val="0"/>
      <w:divBdr>
        <w:top w:val="none" w:sz="0" w:space="0" w:color="auto"/>
        <w:left w:val="none" w:sz="0" w:space="0" w:color="auto"/>
        <w:bottom w:val="none" w:sz="0" w:space="0" w:color="auto"/>
        <w:right w:val="none" w:sz="0" w:space="0" w:color="auto"/>
      </w:divBdr>
    </w:div>
    <w:div w:id="1207336337">
      <w:marLeft w:val="0"/>
      <w:marRight w:val="0"/>
      <w:marTop w:val="0"/>
      <w:marBottom w:val="0"/>
      <w:divBdr>
        <w:top w:val="none" w:sz="0" w:space="0" w:color="auto"/>
        <w:left w:val="none" w:sz="0" w:space="0" w:color="auto"/>
        <w:bottom w:val="none" w:sz="0" w:space="0" w:color="auto"/>
        <w:right w:val="none" w:sz="0" w:space="0" w:color="auto"/>
      </w:divBdr>
    </w:div>
    <w:div w:id="1234126897">
      <w:bodyDiv w:val="1"/>
      <w:marLeft w:val="0"/>
      <w:marRight w:val="0"/>
      <w:marTop w:val="0"/>
      <w:marBottom w:val="0"/>
      <w:divBdr>
        <w:top w:val="none" w:sz="0" w:space="0" w:color="auto"/>
        <w:left w:val="none" w:sz="0" w:space="0" w:color="auto"/>
        <w:bottom w:val="none" w:sz="0" w:space="0" w:color="auto"/>
        <w:right w:val="none" w:sz="0" w:space="0" w:color="auto"/>
      </w:divBdr>
    </w:div>
    <w:div w:id="1247419599">
      <w:bodyDiv w:val="1"/>
      <w:marLeft w:val="0"/>
      <w:marRight w:val="0"/>
      <w:marTop w:val="0"/>
      <w:marBottom w:val="0"/>
      <w:divBdr>
        <w:top w:val="none" w:sz="0" w:space="0" w:color="auto"/>
        <w:left w:val="none" w:sz="0" w:space="0" w:color="auto"/>
        <w:bottom w:val="none" w:sz="0" w:space="0" w:color="auto"/>
        <w:right w:val="none" w:sz="0" w:space="0" w:color="auto"/>
      </w:divBdr>
    </w:div>
    <w:div w:id="1293825851">
      <w:bodyDiv w:val="1"/>
      <w:marLeft w:val="0"/>
      <w:marRight w:val="0"/>
      <w:marTop w:val="0"/>
      <w:marBottom w:val="0"/>
      <w:divBdr>
        <w:top w:val="none" w:sz="0" w:space="0" w:color="auto"/>
        <w:left w:val="none" w:sz="0" w:space="0" w:color="auto"/>
        <w:bottom w:val="none" w:sz="0" w:space="0" w:color="auto"/>
        <w:right w:val="none" w:sz="0" w:space="0" w:color="auto"/>
      </w:divBdr>
    </w:div>
    <w:div w:id="1306548090">
      <w:bodyDiv w:val="1"/>
      <w:marLeft w:val="0"/>
      <w:marRight w:val="0"/>
      <w:marTop w:val="0"/>
      <w:marBottom w:val="0"/>
      <w:divBdr>
        <w:top w:val="none" w:sz="0" w:space="0" w:color="auto"/>
        <w:left w:val="none" w:sz="0" w:space="0" w:color="auto"/>
        <w:bottom w:val="none" w:sz="0" w:space="0" w:color="auto"/>
        <w:right w:val="none" w:sz="0" w:space="0" w:color="auto"/>
      </w:divBdr>
    </w:div>
    <w:div w:id="1307513500">
      <w:bodyDiv w:val="1"/>
      <w:marLeft w:val="0"/>
      <w:marRight w:val="0"/>
      <w:marTop w:val="0"/>
      <w:marBottom w:val="0"/>
      <w:divBdr>
        <w:top w:val="none" w:sz="0" w:space="0" w:color="auto"/>
        <w:left w:val="none" w:sz="0" w:space="0" w:color="auto"/>
        <w:bottom w:val="none" w:sz="0" w:space="0" w:color="auto"/>
        <w:right w:val="none" w:sz="0" w:space="0" w:color="auto"/>
      </w:divBdr>
      <w:divsChild>
        <w:div w:id="58946316">
          <w:marLeft w:val="-15"/>
          <w:marRight w:val="-15"/>
          <w:marTop w:val="0"/>
          <w:marBottom w:val="0"/>
          <w:divBdr>
            <w:top w:val="none" w:sz="0" w:space="0" w:color="auto"/>
            <w:left w:val="none" w:sz="0" w:space="0" w:color="auto"/>
            <w:bottom w:val="none" w:sz="0" w:space="0" w:color="auto"/>
            <w:right w:val="none" w:sz="0" w:space="0" w:color="auto"/>
          </w:divBdr>
        </w:div>
      </w:divsChild>
    </w:div>
    <w:div w:id="1331105964">
      <w:bodyDiv w:val="1"/>
      <w:marLeft w:val="0"/>
      <w:marRight w:val="0"/>
      <w:marTop w:val="0"/>
      <w:marBottom w:val="0"/>
      <w:divBdr>
        <w:top w:val="none" w:sz="0" w:space="0" w:color="auto"/>
        <w:left w:val="none" w:sz="0" w:space="0" w:color="auto"/>
        <w:bottom w:val="none" w:sz="0" w:space="0" w:color="auto"/>
        <w:right w:val="none" w:sz="0" w:space="0" w:color="auto"/>
      </w:divBdr>
    </w:div>
    <w:div w:id="1342585777">
      <w:bodyDiv w:val="1"/>
      <w:marLeft w:val="0"/>
      <w:marRight w:val="0"/>
      <w:marTop w:val="0"/>
      <w:marBottom w:val="0"/>
      <w:divBdr>
        <w:top w:val="none" w:sz="0" w:space="0" w:color="auto"/>
        <w:left w:val="none" w:sz="0" w:space="0" w:color="auto"/>
        <w:bottom w:val="none" w:sz="0" w:space="0" w:color="auto"/>
        <w:right w:val="none" w:sz="0" w:space="0" w:color="auto"/>
      </w:divBdr>
    </w:div>
    <w:div w:id="1361980096">
      <w:bodyDiv w:val="1"/>
      <w:marLeft w:val="0"/>
      <w:marRight w:val="0"/>
      <w:marTop w:val="0"/>
      <w:marBottom w:val="0"/>
      <w:divBdr>
        <w:top w:val="none" w:sz="0" w:space="0" w:color="auto"/>
        <w:left w:val="none" w:sz="0" w:space="0" w:color="auto"/>
        <w:bottom w:val="none" w:sz="0" w:space="0" w:color="auto"/>
        <w:right w:val="none" w:sz="0" w:space="0" w:color="auto"/>
      </w:divBdr>
    </w:div>
    <w:div w:id="1401631317">
      <w:bodyDiv w:val="1"/>
      <w:marLeft w:val="0"/>
      <w:marRight w:val="0"/>
      <w:marTop w:val="0"/>
      <w:marBottom w:val="0"/>
      <w:divBdr>
        <w:top w:val="none" w:sz="0" w:space="0" w:color="auto"/>
        <w:left w:val="none" w:sz="0" w:space="0" w:color="auto"/>
        <w:bottom w:val="none" w:sz="0" w:space="0" w:color="auto"/>
        <w:right w:val="none" w:sz="0" w:space="0" w:color="auto"/>
      </w:divBdr>
    </w:div>
    <w:div w:id="1425304671">
      <w:bodyDiv w:val="1"/>
      <w:marLeft w:val="0"/>
      <w:marRight w:val="0"/>
      <w:marTop w:val="0"/>
      <w:marBottom w:val="0"/>
      <w:divBdr>
        <w:top w:val="none" w:sz="0" w:space="0" w:color="auto"/>
        <w:left w:val="none" w:sz="0" w:space="0" w:color="auto"/>
        <w:bottom w:val="none" w:sz="0" w:space="0" w:color="auto"/>
        <w:right w:val="none" w:sz="0" w:space="0" w:color="auto"/>
      </w:divBdr>
    </w:div>
    <w:div w:id="1447045389">
      <w:bodyDiv w:val="1"/>
      <w:marLeft w:val="0"/>
      <w:marRight w:val="0"/>
      <w:marTop w:val="0"/>
      <w:marBottom w:val="0"/>
      <w:divBdr>
        <w:top w:val="none" w:sz="0" w:space="0" w:color="auto"/>
        <w:left w:val="none" w:sz="0" w:space="0" w:color="auto"/>
        <w:bottom w:val="none" w:sz="0" w:space="0" w:color="auto"/>
        <w:right w:val="none" w:sz="0" w:space="0" w:color="auto"/>
      </w:divBdr>
    </w:div>
    <w:div w:id="1480225398">
      <w:bodyDiv w:val="1"/>
      <w:marLeft w:val="0"/>
      <w:marRight w:val="0"/>
      <w:marTop w:val="0"/>
      <w:marBottom w:val="0"/>
      <w:divBdr>
        <w:top w:val="none" w:sz="0" w:space="0" w:color="auto"/>
        <w:left w:val="none" w:sz="0" w:space="0" w:color="auto"/>
        <w:bottom w:val="none" w:sz="0" w:space="0" w:color="auto"/>
        <w:right w:val="none" w:sz="0" w:space="0" w:color="auto"/>
      </w:divBdr>
    </w:div>
    <w:div w:id="1533568223">
      <w:bodyDiv w:val="1"/>
      <w:marLeft w:val="0"/>
      <w:marRight w:val="0"/>
      <w:marTop w:val="0"/>
      <w:marBottom w:val="0"/>
      <w:divBdr>
        <w:top w:val="none" w:sz="0" w:space="0" w:color="auto"/>
        <w:left w:val="none" w:sz="0" w:space="0" w:color="auto"/>
        <w:bottom w:val="none" w:sz="0" w:space="0" w:color="auto"/>
        <w:right w:val="none" w:sz="0" w:space="0" w:color="auto"/>
      </w:divBdr>
    </w:div>
    <w:div w:id="1543050833">
      <w:bodyDiv w:val="1"/>
      <w:marLeft w:val="0"/>
      <w:marRight w:val="0"/>
      <w:marTop w:val="0"/>
      <w:marBottom w:val="0"/>
      <w:divBdr>
        <w:top w:val="none" w:sz="0" w:space="0" w:color="auto"/>
        <w:left w:val="none" w:sz="0" w:space="0" w:color="auto"/>
        <w:bottom w:val="none" w:sz="0" w:space="0" w:color="auto"/>
        <w:right w:val="none" w:sz="0" w:space="0" w:color="auto"/>
      </w:divBdr>
    </w:div>
    <w:div w:id="1587961624">
      <w:bodyDiv w:val="1"/>
      <w:marLeft w:val="0"/>
      <w:marRight w:val="0"/>
      <w:marTop w:val="0"/>
      <w:marBottom w:val="0"/>
      <w:divBdr>
        <w:top w:val="none" w:sz="0" w:space="0" w:color="auto"/>
        <w:left w:val="none" w:sz="0" w:space="0" w:color="auto"/>
        <w:bottom w:val="none" w:sz="0" w:space="0" w:color="auto"/>
        <w:right w:val="none" w:sz="0" w:space="0" w:color="auto"/>
      </w:divBdr>
    </w:div>
    <w:div w:id="1857498305">
      <w:bodyDiv w:val="1"/>
      <w:marLeft w:val="0"/>
      <w:marRight w:val="0"/>
      <w:marTop w:val="0"/>
      <w:marBottom w:val="0"/>
      <w:divBdr>
        <w:top w:val="none" w:sz="0" w:space="0" w:color="auto"/>
        <w:left w:val="none" w:sz="0" w:space="0" w:color="auto"/>
        <w:bottom w:val="none" w:sz="0" w:space="0" w:color="auto"/>
        <w:right w:val="none" w:sz="0" w:space="0" w:color="auto"/>
      </w:divBdr>
    </w:div>
    <w:div w:id="1886404294">
      <w:bodyDiv w:val="1"/>
      <w:marLeft w:val="0"/>
      <w:marRight w:val="0"/>
      <w:marTop w:val="0"/>
      <w:marBottom w:val="0"/>
      <w:divBdr>
        <w:top w:val="none" w:sz="0" w:space="0" w:color="auto"/>
        <w:left w:val="none" w:sz="0" w:space="0" w:color="auto"/>
        <w:bottom w:val="none" w:sz="0" w:space="0" w:color="auto"/>
        <w:right w:val="none" w:sz="0" w:space="0" w:color="auto"/>
      </w:divBdr>
    </w:div>
    <w:div w:id="1900943567">
      <w:bodyDiv w:val="1"/>
      <w:marLeft w:val="0"/>
      <w:marRight w:val="0"/>
      <w:marTop w:val="0"/>
      <w:marBottom w:val="0"/>
      <w:divBdr>
        <w:top w:val="none" w:sz="0" w:space="0" w:color="auto"/>
        <w:left w:val="none" w:sz="0" w:space="0" w:color="auto"/>
        <w:bottom w:val="none" w:sz="0" w:space="0" w:color="auto"/>
        <w:right w:val="none" w:sz="0" w:space="0" w:color="auto"/>
      </w:divBdr>
    </w:div>
    <w:div w:id="1924682575">
      <w:bodyDiv w:val="1"/>
      <w:marLeft w:val="0"/>
      <w:marRight w:val="0"/>
      <w:marTop w:val="0"/>
      <w:marBottom w:val="0"/>
      <w:divBdr>
        <w:top w:val="none" w:sz="0" w:space="0" w:color="auto"/>
        <w:left w:val="none" w:sz="0" w:space="0" w:color="auto"/>
        <w:bottom w:val="none" w:sz="0" w:space="0" w:color="auto"/>
        <w:right w:val="none" w:sz="0" w:space="0" w:color="auto"/>
      </w:divBdr>
    </w:div>
    <w:div w:id="1974365926">
      <w:bodyDiv w:val="1"/>
      <w:marLeft w:val="0"/>
      <w:marRight w:val="0"/>
      <w:marTop w:val="0"/>
      <w:marBottom w:val="0"/>
      <w:divBdr>
        <w:top w:val="none" w:sz="0" w:space="0" w:color="auto"/>
        <w:left w:val="none" w:sz="0" w:space="0" w:color="auto"/>
        <w:bottom w:val="none" w:sz="0" w:space="0" w:color="auto"/>
        <w:right w:val="none" w:sz="0" w:space="0" w:color="auto"/>
      </w:divBdr>
    </w:div>
    <w:div w:id="1990941061">
      <w:bodyDiv w:val="1"/>
      <w:marLeft w:val="0"/>
      <w:marRight w:val="0"/>
      <w:marTop w:val="0"/>
      <w:marBottom w:val="0"/>
      <w:divBdr>
        <w:top w:val="none" w:sz="0" w:space="0" w:color="auto"/>
        <w:left w:val="none" w:sz="0" w:space="0" w:color="auto"/>
        <w:bottom w:val="none" w:sz="0" w:space="0" w:color="auto"/>
        <w:right w:val="none" w:sz="0" w:space="0" w:color="auto"/>
      </w:divBdr>
    </w:div>
    <w:div w:id="2022776798">
      <w:bodyDiv w:val="1"/>
      <w:marLeft w:val="0"/>
      <w:marRight w:val="0"/>
      <w:marTop w:val="0"/>
      <w:marBottom w:val="0"/>
      <w:divBdr>
        <w:top w:val="none" w:sz="0" w:space="0" w:color="auto"/>
        <w:left w:val="none" w:sz="0" w:space="0" w:color="auto"/>
        <w:bottom w:val="none" w:sz="0" w:space="0" w:color="auto"/>
        <w:right w:val="none" w:sz="0" w:space="0" w:color="auto"/>
      </w:divBdr>
    </w:div>
    <w:div w:id="2037193123">
      <w:bodyDiv w:val="1"/>
      <w:marLeft w:val="0"/>
      <w:marRight w:val="0"/>
      <w:marTop w:val="0"/>
      <w:marBottom w:val="0"/>
      <w:divBdr>
        <w:top w:val="none" w:sz="0" w:space="0" w:color="auto"/>
        <w:left w:val="none" w:sz="0" w:space="0" w:color="auto"/>
        <w:bottom w:val="none" w:sz="0" w:space="0" w:color="auto"/>
        <w:right w:val="none" w:sz="0" w:space="0" w:color="auto"/>
      </w:divBdr>
    </w:div>
    <w:div w:id="2040398169">
      <w:bodyDiv w:val="1"/>
      <w:marLeft w:val="0"/>
      <w:marRight w:val="0"/>
      <w:marTop w:val="0"/>
      <w:marBottom w:val="0"/>
      <w:divBdr>
        <w:top w:val="none" w:sz="0" w:space="0" w:color="auto"/>
        <w:left w:val="none" w:sz="0" w:space="0" w:color="auto"/>
        <w:bottom w:val="none" w:sz="0" w:space="0" w:color="auto"/>
        <w:right w:val="none" w:sz="0" w:space="0" w:color="auto"/>
      </w:divBdr>
    </w:div>
    <w:div w:id="2043703462">
      <w:bodyDiv w:val="1"/>
      <w:marLeft w:val="0"/>
      <w:marRight w:val="0"/>
      <w:marTop w:val="0"/>
      <w:marBottom w:val="0"/>
      <w:divBdr>
        <w:top w:val="none" w:sz="0" w:space="0" w:color="auto"/>
        <w:left w:val="none" w:sz="0" w:space="0" w:color="auto"/>
        <w:bottom w:val="none" w:sz="0" w:space="0" w:color="auto"/>
        <w:right w:val="none" w:sz="0" w:space="0" w:color="auto"/>
      </w:divBdr>
    </w:div>
    <w:div w:id="2096047798">
      <w:bodyDiv w:val="1"/>
      <w:marLeft w:val="0"/>
      <w:marRight w:val="0"/>
      <w:marTop w:val="0"/>
      <w:marBottom w:val="0"/>
      <w:divBdr>
        <w:top w:val="none" w:sz="0" w:space="0" w:color="auto"/>
        <w:left w:val="none" w:sz="0" w:space="0" w:color="auto"/>
        <w:bottom w:val="none" w:sz="0" w:space="0" w:color="auto"/>
        <w:right w:val="none" w:sz="0" w:space="0" w:color="auto"/>
      </w:divBdr>
    </w:div>
    <w:div w:id="2120366524">
      <w:bodyDiv w:val="1"/>
      <w:marLeft w:val="0"/>
      <w:marRight w:val="0"/>
      <w:marTop w:val="0"/>
      <w:marBottom w:val="0"/>
      <w:divBdr>
        <w:top w:val="none" w:sz="0" w:space="0" w:color="auto"/>
        <w:left w:val="none" w:sz="0" w:space="0" w:color="auto"/>
        <w:bottom w:val="none" w:sz="0" w:space="0" w:color="auto"/>
        <w:right w:val="none" w:sz="0" w:space="0" w:color="auto"/>
      </w:divBdr>
    </w:div>
    <w:div w:id="2127774010">
      <w:bodyDiv w:val="1"/>
      <w:marLeft w:val="0"/>
      <w:marRight w:val="0"/>
      <w:marTop w:val="0"/>
      <w:marBottom w:val="0"/>
      <w:divBdr>
        <w:top w:val="none" w:sz="0" w:space="0" w:color="auto"/>
        <w:left w:val="none" w:sz="0" w:space="0" w:color="auto"/>
        <w:bottom w:val="none" w:sz="0" w:space="0" w:color="auto"/>
        <w:right w:val="none" w:sz="0" w:space="0" w:color="auto"/>
      </w:divBdr>
    </w:div>
    <w:div w:id="2135558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customXml" Target="../customXml/item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theme" Target="theme/theme1.xml"/><Relationship Id="rId30"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charts/_rels/chart1.xml.rels><?xml version="1.0" encoding="UTF-8" standalone="yes"?>
<Relationships xmlns="http://schemas.openxmlformats.org/package/2006/relationships"><Relationship Id="rId3" Type="http://schemas.openxmlformats.org/officeDocument/2006/relationships/oleObject" Target="https://minenergiacol.sharepoint.com/sites/DireccindeEnergaElctrica-DEE_Supervision/Shared%20Documents/DEE_Supervision/Direccion_Energia/GRUPO%20AOM/INFORMACI&#211;N%20GENERAL/4%20FAZNI%20SISFV/BD/Matriz%20seguimiento%20SISFV%202025%20(15-04-2026)_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minenergiacol.sharepoint.com/sites/DireccindeEnergaElctrica-DEE_Supervision/Shared%20Documents/DEE_Supervision/Direccion_Energia/GRUPO%20AOM/INFORMACI&#211;N%20GENERAL/4%20FAZNI%20SISFV/BD/Matriz%20seguimiento%20SISFV%202025%20(15-04-2026)_T.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n-US" b="1"/>
              <a:t>Resposable del AOM según actas</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title>
    <c:autoTitleDeleted val="0"/>
    <c:plotArea>
      <c:layout/>
      <c:barChart>
        <c:barDir val="bar"/>
        <c:grouping val="clustered"/>
        <c:varyColors val="0"/>
        <c:ser>
          <c:idx val="0"/>
          <c:order val="0"/>
          <c:tx>
            <c:strRef>
              <c:f>GRAF2!$B$63</c:f>
              <c:strCache>
                <c:ptCount val="1"/>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GRAF2!$A$64:$A$75</c:f>
              <c:strCache>
                <c:ptCount val="12"/>
                <c:pt idx="0">
                  <c:v>ESP DE ACANDI S.A E.S.P. (EMSELCA S.A. E.S.P.)</c:v>
                </c:pt>
                <c:pt idx="1">
                  <c:v>ESP Aguas del Fragua S.A. E.S.P.</c:v>
                </c:pt>
                <c:pt idx="2">
                  <c:v>ENELAR</c:v>
                </c:pt>
                <c:pt idx="3">
                  <c:v>EMELCE S.A. E.S.P.</c:v>
                </c:pt>
                <c:pt idx="4">
                  <c:v>E.P. de Villavieja</c:v>
                </c:pt>
                <c:pt idx="5">
                  <c:v>Alcaldía - SIGLO XXI</c:v>
                </c:pt>
                <c:pt idx="6">
                  <c:v>Alcaldía-ESPDELCA</c:v>
                </c:pt>
                <c:pt idx="7">
                  <c:v>ENERGUAVIARE</c:v>
                </c:pt>
                <c:pt idx="8">
                  <c:v>Alcaldía - Electrofrontrul</c:v>
                </c:pt>
                <c:pt idx="9">
                  <c:v>Alcaldía-HELIOS</c:v>
                </c:pt>
                <c:pt idx="10">
                  <c:v>Gobernación</c:v>
                </c:pt>
                <c:pt idx="11">
                  <c:v>Alcaldía</c:v>
                </c:pt>
              </c:strCache>
            </c:strRef>
          </c:cat>
          <c:val>
            <c:numRef>
              <c:f>GRAF2!$B$64:$B$75</c:f>
              <c:numCache>
                <c:formatCode>General</c:formatCode>
                <c:ptCount val="12"/>
                <c:pt idx="0">
                  <c:v>1</c:v>
                </c:pt>
                <c:pt idx="1">
                  <c:v>1</c:v>
                </c:pt>
                <c:pt idx="2">
                  <c:v>1</c:v>
                </c:pt>
                <c:pt idx="3">
                  <c:v>1</c:v>
                </c:pt>
                <c:pt idx="4">
                  <c:v>1</c:v>
                </c:pt>
                <c:pt idx="5">
                  <c:v>1</c:v>
                </c:pt>
                <c:pt idx="6">
                  <c:v>2</c:v>
                </c:pt>
                <c:pt idx="7">
                  <c:v>2</c:v>
                </c:pt>
                <c:pt idx="8">
                  <c:v>5</c:v>
                </c:pt>
                <c:pt idx="9">
                  <c:v>6</c:v>
                </c:pt>
                <c:pt idx="10">
                  <c:v>7</c:v>
                </c:pt>
                <c:pt idx="11">
                  <c:v>28</c:v>
                </c:pt>
              </c:numCache>
            </c:numRef>
          </c:val>
          <c:extLst>
            <c:ext xmlns:c16="http://schemas.microsoft.com/office/drawing/2014/chart" uri="{C3380CC4-5D6E-409C-BE32-E72D297353CC}">
              <c16:uniqueId val="{00000000-5ADD-438C-B140-1826135C089D}"/>
            </c:ext>
          </c:extLst>
        </c:ser>
        <c:dLbls>
          <c:dLblPos val="outEnd"/>
          <c:showLegendKey val="0"/>
          <c:showVal val="1"/>
          <c:showCatName val="0"/>
          <c:showSerName val="0"/>
          <c:showPercent val="0"/>
          <c:showBubbleSize val="0"/>
        </c:dLbls>
        <c:gapWidth val="182"/>
        <c:axId val="188286880"/>
        <c:axId val="188284480"/>
      </c:barChart>
      <c:catAx>
        <c:axId val="1882868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crossAx val="188284480"/>
        <c:crosses val="autoZero"/>
        <c:auto val="1"/>
        <c:lblAlgn val="ctr"/>
        <c:lblOffset val="100"/>
        <c:noMultiLvlLbl val="0"/>
      </c:catAx>
      <c:valAx>
        <c:axId val="1882844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s-CO"/>
                  <a:t>No. de contratos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crossAx val="188286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r>
              <a:rPr lang="es-CO" b="1"/>
              <a:t>Necesidad de Reposición</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GRAF2!$A$199:$A$202</c:f>
              <c:strCache>
                <c:ptCount val="4"/>
                <c:pt idx="0">
                  <c:v>PANEL</c:v>
                </c:pt>
                <c:pt idx="1">
                  <c:v>INVERSOR</c:v>
                </c:pt>
                <c:pt idx="2">
                  <c:v>CONTROLADOR</c:v>
                </c:pt>
                <c:pt idx="3">
                  <c:v>B BATERIAS</c:v>
                </c:pt>
              </c:strCache>
            </c:strRef>
          </c:cat>
          <c:val>
            <c:numRef>
              <c:f>GRAF2!$B$199:$B$202</c:f>
              <c:numCache>
                <c:formatCode>General</c:formatCode>
                <c:ptCount val="4"/>
                <c:pt idx="0">
                  <c:v>94</c:v>
                </c:pt>
                <c:pt idx="1">
                  <c:v>100</c:v>
                </c:pt>
                <c:pt idx="2">
                  <c:v>100</c:v>
                </c:pt>
                <c:pt idx="3">
                  <c:v>3028</c:v>
                </c:pt>
              </c:numCache>
            </c:numRef>
          </c:val>
          <c:extLst>
            <c:ext xmlns:c16="http://schemas.microsoft.com/office/drawing/2014/chart" uri="{C3380CC4-5D6E-409C-BE32-E72D297353CC}">
              <c16:uniqueId val="{00000000-3636-49A2-B3FB-C46ADD236B8A}"/>
            </c:ext>
          </c:extLst>
        </c:ser>
        <c:dLbls>
          <c:dLblPos val="outEnd"/>
          <c:showLegendKey val="0"/>
          <c:showVal val="1"/>
          <c:showCatName val="0"/>
          <c:showSerName val="0"/>
          <c:showPercent val="0"/>
          <c:showBubbleSize val="0"/>
        </c:dLbls>
        <c:gapWidth val="219"/>
        <c:overlap val="-27"/>
        <c:axId val="1010668848"/>
        <c:axId val="565592288"/>
      </c:barChart>
      <c:catAx>
        <c:axId val="1010668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crossAx val="565592288"/>
        <c:crosses val="autoZero"/>
        <c:auto val="1"/>
        <c:lblAlgn val="ctr"/>
        <c:lblOffset val="100"/>
        <c:noMultiLvlLbl val="0"/>
      </c:catAx>
      <c:valAx>
        <c:axId val="565592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r>
                  <a:rPr lang="es-CO"/>
                  <a:t>No. de Equipos</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crossAx val="101066884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0">
          <a:solidFill>
            <a:sysClr val="windowText" lastClr="000000"/>
          </a:solidFill>
          <a:latin typeface="Tahoma" panose="020B0604030504040204" pitchFamily="34" charset="0"/>
          <a:ea typeface="Tahoma" panose="020B0604030504040204" pitchFamily="34" charset="0"/>
          <a:cs typeface="Tahoma" panose="020B0604030504040204" pitchFamily="34"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FD3D6E82383C8B40A3094AFB3BA614FD" ma:contentTypeVersion="17" ma:contentTypeDescription="Crear nuevo documento." ma:contentTypeScope="" ma:versionID="57d3568a8fbd6c9b04d72ce6b30548a9">
  <xsd:schema xmlns:xsd="http://www.w3.org/2001/XMLSchema" xmlns:xs="http://www.w3.org/2001/XMLSchema" xmlns:p="http://schemas.microsoft.com/office/2006/metadata/properties" xmlns:ns2="9140daf3-b17c-4d0b-be2e-0a12b28659ba" xmlns:ns3="ea9ac20b-8dc5-49c1-a68a-30fc4d6930a1" targetNamespace="http://schemas.microsoft.com/office/2006/metadata/properties" ma:root="true" ma:fieldsID="465aa380b7797cabe7f6d8055440ac2d" ns2:_="" ns3:_="">
    <xsd:import namespace="9140daf3-b17c-4d0b-be2e-0a12b28659ba"/>
    <xsd:import namespace="ea9ac20b-8dc5-49c1-a68a-30fc4d6930a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element ref="ns2:Fecha" minOccurs="0"/>
                <xsd:element ref="ns2:Fechademodificaci_x00f3_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40daf3-b17c-4d0b-be2e-0a12b2865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Fecha" ma:index="22" nillable="true" ma:displayName="Fecha" ma:format="DateOnly" ma:internalName="Fecha">
      <xsd:simpleType>
        <xsd:restriction base="dms:DateTime"/>
      </xsd:simpleType>
    </xsd:element>
    <xsd:element name="Fechademodificaci_x00f3_n" ma:index="23" nillable="true" ma:displayName="Fecha de modificación" ma:format="DateOnly" ma:internalName="Fechademodificaci_x00f3_n">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a9ac20b-8dc5-49c1-a68a-30fc4d6930a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3d3110e-50f5-49a4-9188-280243a155a5}" ma:internalName="TaxCatchAll" ma:showField="CatchAllData" ma:web="ea9ac20b-8dc5-49c1-a68a-30fc4d6930a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Fechademodificaci_x00f3_n xmlns="9140daf3-b17c-4d0b-be2e-0a12b28659ba" xsi:nil="true"/>
    <TaxCatchAll xmlns="ea9ac20b-8dc5-49c1-a68a-30fc4d6930a1" xsi:nil="true"/>
    <lcf76f155ced4ddcb4097134ff3c332f xmlns="9140daf3-b17c-4d0b-be2e-0a12b28659ba">
      <Terms xmlns="http://schemas.microsoft.com/office/infopath/2007/PartnerControls"/>
    </lcf76f155ced4ddcb4097134ff3c332f>
    <Fecha xmlns="9140daf3-b17c-4d0b-be2e-0a12b28659ba" xsi:nil="true"/>
  </documentManagement>
</p:properties>
</file>

<file path=customXml/itemProps1.xml><?xml version="1.0" encoding="utf-8"?>
<ds:datastoreItem xmlns:ds="http://schemas.openxmlformats.org/officeDocument/2006/customXml" ds:itemID="{CBE91C7C-9168-44F9-A6F4-7B81B50AD2B0}">
  <ds:schemaRefs>
    <ds:schemaRef ds:uri="http://schemas.openxmlformats.org/officeDocument/2006/bibliography"/>
  </ds:schemaRefs>
</ds:datastoreItem>
</file>

<file path=customXml/itemProps2.xml><?xml version="1.0" encoding="utf-8"?>
<ds:datastoreItem xmlns:ds="http://schemas.openxmlformats.org/officeDocument/2006/customXml" ds:itemID="{40F82E3D-A8BA-4AD3-88B3-8A87E35CADF5}"/>
</file>

<file path=customXml/itemProps3.xml><?xml version="1.0" encoding="utf-8"?>
<ds:datastoreItem xmlns:ds="http://schemas.openxmlformats.org/officeDocument/2006/customXml" ds:itemID="{B6FBCED9-55C4-48D4-BDE4-AD8224C8A360}"/>
</file>

<file path=customXml/itemProps4.xml><?xml version="1.0" encoding="utf-8"?>
<ds:datastoreItem xmlns:ds="http://schemas.openxmlformats.org/officeDocument/2006/customXml" ds:itemID="{F3501923-2B9D-4CBC-9AAA-DC487BFBB2ED}"/>
</file>

<file path=docProps/app.xml><?xml version="1.0" encoding="utf-8"?>
<Properties xmlns="http://schemas.openxmlformats.org/officeDocument/2006/extended-properties" xmlns:vt="http://schemas.openxmlformats.org/officeDocument/2006/docPropsVTypes">
  <Template>Normal</Template>
  <TotalTime>30</TotalTime>
  <Pages>22</Pages>
  <Words>4796</Words>
  <Characters>26378</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Comunicación Oficial</vt:lpstr>
    </vt:vector>
  </TitlesOfParts>
  <Company>HP</Company>
  <LinksUpToDate>false</LinksUpToDate>
  <CharactersWithSpaces>31112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Comunicación Oficial</dc:title>
  <dc:subject>Comunicación Oficial</dc:subject>
  <dc:creator>Ministerio de Minas y Energía</dc:creator>
  <cp:keywords/>
  <dc:description/>
  <cp:lastModifiedBy>Kelly Alexandra Hernández Hernández</cp:lastModifiedBy>
  <cp:revision>8</cp:revision>
  <cp:lastPrinted>2023-11-28T05:05:00Z</cp:lastPrinted>
  <dcterms:created xsi:type="dcterms:W3CDTF">2026-07-31T23:41:00Z</dcterms:created>
  <dcterms:modified xsi:type="dcterms:W3CDTF">2026-08-03T14:16:00Z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y fmtid="{D5CDD505-2E9C-101B-9397-08002B2CF9AE}" pid="6" name="ContentTypeId">
    <vt:lpwstr>0x010100FD3D6E82383C8B40A3094AFB3BA614FD</vt:lpwstr>
  </property>
</Properties>
</file>